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32" w:rsidRDefault="002B2D32" w:rsidP="002B2D32">
      <w:pPr>
        <w:pStyle w:val="Standard"/>
        <w:spacing w:before="24" w:after="24"/>
        <w:rPr>
          <w:rFonts w:ascii="Helvetica" w:eastAsia="Times New Roman" w:hAnsi="Helvetica" w:cs="Helvetica"/>
          <w:color w:val="000000"/>
          <w:sz w:val="29"/>
          <w:szCs w:val="29"/>
        </w:rPr>
      </w:pPr>
      <w:r>
        <w:rPr>
          <w:rFonts w:ascii="Helvetica" w:eastAsia="Times New Roman" w:hAnsi="Helvetica" w:cs="Helvetica"/>
          <w:color w:val="000000"/>
          <w:sz w:val="29"/>
          <w:szCs w:val="29"/>
        </w:rPr>
        <w:t xml:space="preserve">                         </w:t>
      </w:r>
      <w:r>
        <w:rPr>
          <w:rFonts w:eastAsia="Times New Roman" w:cs="Helvetica"/>
          <w:color w:val="000000"/>
          <w:sz w:val="29"/>
          <w:szCs w:val="29"/>
        </w:rPr>
        <w:t>CRNA GORA</w:t>
      </w:r>
    </w:p>
    <w:p w:rsidR="002B2D32" w:rsidRDefault="002B2D32" w:rsidP="002B2D32">
      <w:pPr>
        <w:pStyle w:val="Standard"/>
        <w:spacing w:before="24" w:after="24"/>
        <w:rPr>
          <w:rFonts w:eastAsia="Times New Roman" w:cs="Helvetica"/>
          <w:color w:val="000000"/>
          <w:sz w:val="29"/>
          <w:szCs w:val="29"/>
        </w:rPr>
      </w:pPr>
      <w:r>
        <w:rPr>
          <w:rFonts w:eastAsia="Times New Roman" w:cs="Helvetica"/>
          <w:noProof/>
          <w:color w:val="000000"/>
          <w:sz w:val="29"/>
          <w:szCs w:val="29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-2560</wp:posOffset>
            </wp:positionH>
            <wp:positionV relativeFrom="paragraph">
              <wp:posOffset>67299</wp:posOffset>
            </wp:positionV>
            <wp:extent cx="676473" cy="885962"/>
            <wp:effectExtent l="0" t="0" r="0" b="0"/>
            <wp:wrapSquare wrapText="bothSides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473" cy="885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Helvetica"/>
          <w:color w:val="000000"/>
          <w:sz w:val="29"/>
          <w:szCs w:val="29"/>
        </w:rPr>
        <w:t xml:space="preserve">   OPŠTINA DANILOVGRAD</w:t>
      </w:r>
    </w:p>
    <w:p w:rsidR="002B2D32" w:rsidRDefault="002B2D32" w:rsidP="002B2D32">
      <w:pPr>
        <w:pStyle w:val="Standard"/>
        <w:spacing w:before="24" w:after="24"/>
      </w:pPr>
      <w:r>
        <w:rPr>
          <w:rFonts w:eastAsia="Times New Roman" w:cs="Helvetica"/>
          <w:b/>
          <w:bCs/>
          <w:color w:val="000000"/>
          <w:sz w:val="29"/>
          <w:szCs w:val="29"/>
        </w:rPr>
        <w:t>Sekretarijat za urbanizam, komunalne,</w:t>
      </w:r>
      <w:r>
        <w:rPr>
          <w:rFonts w:eastAsia="Times New Roman" w:cs="Helvetica"/>
          <w:color w:val="000000"/>
          <w:sz w:val="29"/>
          <w:szCs w:val="29"/>
        </w:rPr>
        <w:t xml:space="preserve"> </w:t>
      </w:r>
      <w:r>
        <w:rPr>
          <w:rFonts w:eastAsia="Times New Roman" w:cs="Helvetica"/>
          <w:b/>
          <w:bCs/>
          <w:color w:val="000000"/>
          <w:sz w:val="29"/>
          <w:szCs w:val="29"/>
        </w:rPr>
        <w:t>stambene</w:t>
      </w:r>
    </w:p>
    <w:p w:rsidR="002B2D32" w:rsidRDefault="002B2D32" w:rsidP="002B2D32">
      <w:pPr>
        <w:pStyle w:val="Standard"/>
        <w:spacing w:before="24" w:after="24"/>
      </w:pPr>
      <w:proofErr w:type="gramStart"/>
      <w:r>
        <w:rPr>
          <w:rFonts w:eastAsia="Times New Roman" w:cs="Helvetica"/>
          <w:b/>
          <w:bCs/>
          <w:color w:val="000000"/>
          <w:sz w:val="29"/>
          <w:szCs w:val="29"/>
        </w:rPr>
        <w:t>poslove</w:t>
      </w:r>
      <w:proofErr w:type="gramEnd"/>
      <w:r>
        <w:rPr>
          <w:rFonts w:eastAsia="Times New Roman" w:cs="Helvetica"/>
          <w:b/>
          <w:bCs/>
          <w:color w:val="000000"/>
          <w:sz w:val="29"/>
          <w:szCs w:val="29"/>
        </w:rPr>
        <w:t>, saobraćaj i zaštitu životne sredine</w:t>
      </w:r>
    </w:p>
    <w:p w:rsidR="002B2D32" w:rsidRDefault="002B2D32" w:rsidP="002B2D32">
      <w:pPr>
        <w:pStyle w:val="Standard"/>
        <w:spacing w:before="24" w:after="24"/>
        <w:rPr>
          <w:rFonts w:eastAsia="Times New Roman" w:cs="Helvetica"/>
          <w:color w:val="000000"/>
          <w:sz w:val="29"/>
          <w:szCs w:val="29"/>
        </w:rPr>
      </w:pPr>
      <w:r>
        <w:rPr>
          <w:rFonts w:eastAsia="Times New Roman" w:cs="Helvetica"/>
          <w:color w:val="000000"/>
          <w:sz w:val="29"/>
          <w:szCs w:val="29"/>
        </w:rPr>
        <w:t>Broj: 03-032-5-up-469/1</w:t>
      </w:r>
    </w:p>
    <w:p w:rsidR="002B2D32" w:rsidRDefault="002B2D32" w:rsidP="002B2D32">
      <w:pPr>
        <w:pStyle w:val="Standard"/>
        <w:spacing w:before="24" w:after="24"/>
        <w:rPr>
          <w:rFonts w:ascii="Helvetica" w:eastAsia="Times New Roman" w:hAnsi="Helvetica" w:cs="Helvetica"/>
          <w:color w:val="000000"/>
          <w:sz w:val="29"/>
          <w:szCs w:val="29"/>
        </w:rPr>
      </w:pPr>
      <w:r>
        <w:rPr>
          <w:rFonts w:eastAsia="Times New Roman" w:cs="Helvetica"/>
          <w:color w:val="000000"/>
          <w:sz w:val="29"/>
          <w:szCs w:val="29"/>
        </w:rPr>
        <w:t xml:space="preserve">              </w:t>
      </w:r>
      <w:proofErr w:type="gramStart"/>
      <w:r>
        <w:rPr>
          <w:rFonts w:eastAsia="Times New Roman" w:cs="Helvetica"/>
          <w:color w:val="000000"/>
          <w:sz w:val="29"/>
          <w:szCs w:val="29"/>
        </w:rPr>
        <w:t>Danilovgrad, 28.10.2015.</w:t>
      </w:r>
      <w:proofErr w:type="gramEnd"/>
      <w:r>
        <w:rPr>
          <w:rFonts w:eastAsia="Times New Roman" w:cs="Helvetica"/>
          <w:color w:val="000000"/>
          <w:sz w:val="29"/>
          <w:szCs w:val="29"/>
        </w:rPr>
        <w:t xml:space="preserve"> </w:t>
      </w:r>
      <w:proofErr w:type="gramStart"/>
      <w:r>
        <w:rPr>
          <w:rFonts w:eastAsia="Times New Roman" w:cs="Helvetica"/>
          <w:color w:val="000000"/>
          <w:sz w:val="29"/>
          <w:szCs w:val="29"/>
        </w:rPr>
        <w:t>godine</w:t>
      </w:r>
      <w:proofErr w:type="gramEnd"/>
    </w:p>
    <w:p w:rsidR="002B2D32" w:rsidRDefault="002B2D32" w:rsidP="002B2D32">
      <w:pPr>
        <w:pStyle w:val="Standard"/>
      </w:pPr>
    </w:p>
    <w:p w:rsidR="002B2D32" w:rsidRDefault="002B2D32" w:rsidP="002B2D32">
      <w:pPr>
        <w:pStyle w:val="Standard"/>
        <w:jc w:val="both"/>
      </w:pPr>
      <w:r>
        <w:t>Na osnovu člana 13 Zakona o procjeni uticaja na životnu sredinu („Sl. list RCG“, br. 80/05 i „Sl. list CG“, br. 40/10, 73/10, 40/11 i 27/13) i člana 196 Zakona o opštem upravnom postupku („Sl. list RCG“, br. 60/03 i „Sl. list CG“, br. 32/11) u postupku odlučivanja po zahtjevu „VGI – RIVER“ doo Nikšić, o potrebi procjene uticaja na životnu sredinu, Sekretarijat za urbanizam, komunalne, stambene poslove, saobraćaj i zaštitu životne sredine donosi:</w:t>
      </w:r>
    </w:p>
    <w:p w:rsidR="002B2D32" w:rsidRDefault="002B2D32" w:rsidP="002B2D32">
      <w:pPr>
        <w:pStyle w:val="Standard"/>
      </w:pPr>
    </w:p>
    <w:p w:rsidR="002B2D32" w:rsidRDefault="002B2D32" w:rsidP="002B2D32">
      <w:pPr>
        <w:pStyle w:val="Standard"/>
        <w:jc w:val="center"/>
        <w:rPr>
          <w:b/>
        </w:rPr>
      </w:pPr>
      <w:r>
        <w:rPr>
          <w:b/>
        </w:rPr>
        <w:t>R J E Š E NJ E</w:t>
      </w:r>
    </w:p>
    <w:p w:rsidR="002B2D32" w:rsidRDefault="002B2D32" w:rsidP="002B2D32">
      <w:pPr>
        <w:pStyle w:val="Standard"/>
      </w:pPr>
    </w:p>
    <w:p w:rsidR="002B2D32" w:rsidRDefault="002B2D32" w:rsidP="002B2D32">
      <w:pPr>
        <w:pStyle w:val="NoSpacing"/>
        <w:jc w:val="both"/>
      </w:pPr>
      <w:r>
        <w:rPr>
          <w:b/>
        </w:rPr>
        <w:t xml:space="preserve">I   Utvrđuje se da nije potrebna procjena uticaja </w:t>
      </w:r>
      <w:proofErr w:type="gramStart"/>
      <w:r>
        <w:rPr>
          <w:b/>
        </w:rPr>
        <w:t>na</w:t>
      </w:r>
      <w:proofErr w:type="gramEnd"/>
      <w:r>
        <w:rPr>
          <w:b/>
        </w:rPr>
        <w:t xml:space="preserve"> životnu sredinu</w:t>
      </w:r>
      <w:r>
        <w:t xml:space="preserve"> projekta kaveznog uzgoja  </w:t>
      </w:r>
      <w:r>
        <w:br/>
        <w:t xml:space="preserve">    kalifornijske pastrmke na rijeci Zeti (selo Viš), koji se nalazi uz kat. </w:t>
      </w:r>
      <w:proofErr w:type="gramStart"/>
      <w:r>
        <w:t>parcelu</w:t>
      </w:r>
      <w:proofErr w:type="gramEnd"/>
      <w:r>
        <w:t xml:space="preserve"> br. 2773/11, KO </w:t>
      </w:r>
      <w:r>
        <w:br/>
        <w:t xml:space="preserve">     Slap, opština Danilovgrad.</w:t>
      </w:r>
    </w:p>
    <w:p w:rsidR="002B2D32" w:rsidRDefault="002B2D32" w:rsidP="002B2D32">
      <w:pPr>
        <w:pStyle w:val="Standard"/>
        <w:jc w:val="both"/>
      </w:pPr>
    </w:p>
    <w:p w:rsidR="002B2D32" w:rsidRDefault="002B2D32" w:rsidP="002B2D32">
      <w:pPr>
        <w:pStyle w:val="Standard"/>
        <w:jc w:val="both"/>
      </w:pPr>
      <w:proofErr w:type="gramStart"/>
      <w:r>
        <w:rPr>
          <w:b/>
        </w:rPr>
        <w:t>II</w:t>
      </w:r>
      <w:r>
        <w:t xml:space="preserve">  Nosilac</w:t>
      </w:r>
      <w:proofErr w:type="gramEnd"/>
      <w:r>
        <w:t xml:space="preserve"> projekta, „VGI – RIVER“ doo Nikšić, može nastaviti sa funkcionisanjem projekta iz  </w:t>
      </w:r>
      <w:r>
        <w:br/>
        <w:t xml:space="preserve">      tačke I  ovog  rješenja, u skladu sa važećim tehničkim normativima i standardima propisanim      </w:t>
      </w:r>
    </w:p>
    <w:p w:rsidR="002B2D32" w:rsidRDefault="002B2D32" w:rsidP="002B2D32">
      <w:pPr>
        <w:pStyle w:val="Standard"/>
        <w:jc w:val="both"/>
      </w:pPr>
      <w:r>
        <w:t xml:space="preserve">   </w:t>
      </w:r>
      <w:proofErr w:type="gramStart"/>
      <w:r>
        <w:t>za</w:t>
      </w:r>
      <w:proofErr w:type="gramEnd"/>
      <w:r>
        <w:t xml:space="preserve"> tu vrstu projekta, uz obavezu da pri funkcionisanju projekta primijeni potrebne mjere </w:t>
      </w:r>
      <w:r>
        <w:br/>
        <w:t xml:space="preserve">      zaštite i  to:</w:t>
      </w:r>
    </w:p>
    <w:p w:rsidR="002B2D32" w:rsidRDefault="002B2D32" w:rsidP="002B2D32">
      <w:pPr>
        <w:pStyle w:val="Standard"/>
        <w:jc w:val="both"/>
      </w:pPr>
    </w:p>
    <w:p w:rsidR="002B2D32" w:rsidRDefault="002B2D32" w:rsidP="002B2D32">
      <w:pPr>
        <w:pStyle w:val="Standard"/>
        <w:ind w:left="720"/>
        <w:jc w:val="both"/>
      </w:pPr>
      <w:r>
        <w:t xml:space="preserve">- </w:t>
      </w:r>
      <w:proofErr w:type="gramStart"/>
      <w:r>
        <w:t>da</w:t>
      </w:r>
      <w:proofErr w:type="gramEnd"/>
      <w:r>
        <w:t xml:space="preserve"> se tokom funkcionisanja projekta izbjegnu ili na najmanju mjeru svedu ugrožavanje i </w:t>
      </w:r>
      <w:r>
        <w:br/>
        <w:t xml:space="preserve">  oštećenje prirode, shodno članu 10 Zakona o zaštiti prirode („Sl. list CG“, br. 51/08, 21/09,</w:t>
      </w:r>
    </w:p>
    <w:p w:rsidR="002B2D32" w:rsidRDefault="002B2D32" w:rsidP="002B2D32">
      <w:pPr>
        <w:pStyle w:val="Standard"/>
        <w:ind w:left="720"/>
        <w:jc w:val="both"/>
      </w:pPr>
      <w:r>
        <w:t xml:space="preserve">  40/11 i 62/</w:t>
      </w:r>
      <w:proofErr w:type="gramStart"/>
      <w:r>
        <w:t>13 )</w:t>
      </w:r>
      <w:proofErr w:type="gramEnd"/>
      <w:r>
        <w:t>,</w:t>
      </w:r>
    </w:p>
    <w:p w:rsidR="002B2D32" w:rsidRDefault="002B2D32" w:rsidP="002B2D32">
      <w:pPr>
        <w:pStyle w:val="Standard"/>
        <w:ind w:left="720"/>
        <w:jc w:val="both"/>
      </w:pPr>
    </w:p>
    <w:p w:rsidR="002B2D32" w:rsidRDefault="002B2D32" w:rsidP="002B2D32">
      <w:pPr>
        <w:pStyle w:val="Standard"/>
        <w:ind w:left="720"/>
        <w:jc w:val="both"/>
      </w:pPr>
      <w:r>
        <w:t xml:space="preserve">- </w:t>
      </w:r>
      <w:proofErr w:type="gramStart"/>
      <w:r>
        <w:t>da</w:t>
      </w:r>
      <w:proofErr w:type="gramEnd"/>
      <w:r>
        <w:t xml:space="preserve"> uginulu ribu predaje ovlašćenom preduzetniku za upravljanje životinjskim otpadom ili  </w:t>
      </w:r>
      <w:r>
        <w:br/>
        <w:t xml:space="preserve"> da je odlaže u zemljanim kopovima gdje će je po odlaganju prekriti krečom i prvobitno </w:t>
      </w:r>
      <w:r>
        <w:br/>
        <w:t xml:space="preserve">  iskopanom zemljom,</w:t>
      </w:r>
    </w:p>
    <w:p w:rsidR="002B2D32" w:rsidRDefault="002B2D32" w:rsidP="002B2D32">
      <w:pPr>
        <w:pStyle w:val="Standard"/>
        <w:ind w:left="720"/>
        <w:jc w:val="both"/>
      </w:pPr>
    </w:p>
    <w:p w:rsidR="002B2D32" w:rsidRDefault="002B2D32" w:rsidP="002B2D32">
      <w:pPr>
        <w:pStyle w:val="Standard"/>
        <w:ind w:left="720"/>
        <w:jc w:val="both"/>
      </w:pPr>
      <w:r>
        <w:t xml:space="preserve">- </w:t>
      </w:r>
      <w:proofErr w:type="gramStart"/>
      <w:r>
        <w:t>uredno</w:t>
      </w:r>
      <w:proofErr w:type="gramEnd"/>
      <w:r>
        <w:t xml:space="preserve"> vrši sakupljanje nastalog komunalnog otpada na predmetnoj lokaciji i odlaganje  </w:t>
      </w:r>
      <w:r>
        <w:br/>
        <w:t xml:space="preserve">  istog na za to propisanom mjestu,</w:t>
      </w:r>
    </w:p>
    <w:p w:rsidR="002B2D32" w:rsidRDefault="002B2D32" w:rsidP="002B2D32">
      <w:pPr>
        <w:pStyle w:val="Standard"/>
        <w:ind w:left="720"/>
        <w:jc w:val="both"/>
      </w:pPr>
    </w:p>
    <w:p w:rsidR="002B2D32" w:rsidRDefault="002B2D32" w:rsidP="002B2D32">
      <w:pPr>
        <w:pStyle w:val="Standard"/>
        <w:ind w:left="720"/>
        <w:jc w:val="both"/>
      </w:pPr>
      <w:r>
        <w:t xml:space="preserve">- </w:t>
      </w:r>
      <w:proofErr w:type="gramStart"/>
      <w:r>
        <w:t>u</w:t>
      </w:r>
      <w:proofErr w:type="gramEnd"/>
      <w:r>
        <w:t xml:space="preserve"> postupku dezinfekcije nije dozvoljeno koristiti formalin i njemu slične kancerogene  </w:t>
      </w:r>
      <w:r>
        <w:br/>
        <w:t xml:space="preserve">   supstance,</w:t>
      </w:r>
    </w:p>
    <w:p w:rsidR="002B2D32" w:rsidRDefault="002B2D32" w:rsidP="002B2D32">
      <w:pPr>
        <w:pStyle w:val="Standard"/>
        <w:ind w:left="720"/>
        <w:jc w:val="both"/>
      </w:pPr>
    </w:p>
    <w:p w:rsidR="002B2D32" w:rsidRDefault="002B2D32" w:rsidP="002B2D32">
      <w:pPr>
        <w:pStyle w:val="Standard"/>
        <w:ind w:left="720"/>
        <w:jc w:val="both"/>
      </w:pPr>
      <w:r>
        <w:t xml:space="preserve">- </w:t>
      </w:r>
      <w:proofErr w:type="gramStart"/>
      <w:r>
        <w:t>koristiti</w:t>
      </w:r>
      <w:proofErr w:type="gramEnd"/>
      <w:r>
        <w:t xml:space="preserve"> hemikalije, antibiotike i druge ljekove u dozvoljenim količinama i na propisan    </w:t>
      </w:r>
      <w:r>
        <w:br/>
        <w:t xml:space="preserve">   način,</w:t>
      </w:r>
    </w:p>
    <w:p w:rsidR="002B2D32" w:rsidRDefault="002B2D32" w:rsidP="002B2D32">
      <w:pPr>
        <w:pStyle w:val="Standard"/>
        <w:ind w:left="720"/>
        <w:jc w:val="both"/>
      </w:pPr>
    </w:p>
    <w:p w:rsidR="002B2D32" w:rsidRDefault="002B2D32" w:rsidP="002B2D32">
      <w:pPr>
        <w:pStyle w:val="Standard"/>
        <w:ind w:left="720"/>
        <w:jc w:val="both"/>
      </w:pPr>
      <w:r>
        <w:t xml:space="preserve">- </w:t>
      </w:r>
      <w:proofErr w:type="gramStart"/>
      <w:r>
        <w:t>spriječi</w:t>
      </w:r>
      <w:proofErr w:type="gramEnd"/>
      <w:r>
        <w:t xml:space="preserve"> ispuštanje jedinki kalifornijske pastrmke u prirodni vodeni tok,</w:t>
      </w:r>
    </w:p>
    <w:p w:rsidR="002B2D32" w:rsidRDefault="002B2D32" w:rsidP="002B2D32">
      <w:pPr>
        <w:pStyle w:val="Standard"/>
        <w:ind w:left="720"/>
        <w:jc w:val="both"/>
      </w:pPr>
    </w:p>
    <w:p w:rsidR="002B2D32" w:rsidRDefault="002B2D32" w:rsidP="002B2D32">
      <w:pPr>
        <w:pStyle w:val="Standard"/>
        <w:ind w:left="720"/>
        <w:jc w:val="both"/>
      </w:pPr>
      <w:r>
        <w:t xml:space="preserve">- </w:t>
      </w:r>
      <w:proofErr w:type="gramStart"/>
      <w:r>
        <w:t>ukoliko</w:t>
      </w:r>
      <w:proofErr w:type="gramEnd"/>
      <w:r>
        <w:t xml:space="preserve"> dođe do akcidenta, koji može ugroziti životnu sredinu, prilikom funkcionisanja ili  </w:t>
      </w:r>
      <w:r>
        <w:br/>
        <w:t xml:space="preserve">  prestanka funkcionisanja projekta, nosilac projekta je dužan obavijestiti nadležni organ.</w:t>
      </w:r>
    </w:p>
    <w:p w:rsidR="002B2D32" w:rsidRDefault="002B2D32" w:rsidP="002B2D32">
      <w:pPr>
        <w:pStyle w:val="Standard"/>
        <w:jc w:val="both"/>
      </w:pPr>
      <w:r>
        <w:t xml:space="preserve">                                     </w:t>
      </w:r>
    </w:p>
    <w:p w:rsidR="002B2D32" w:rsidRDefault="002B2D32" w:rsidP="002B2D32">
      <w:pPr>
        <w:pStyle w:val="Standard"/>
        <w:jc w:val="both"/>
      </w:pPr>
    </w:p>
    <w:p w:rsidR="002B2D32" w:rsidRDefault="002B2D32" w:rsidP="002B2D32">
      <w:pPr>
        <w:pStyle w:val="Standard"/>
        <w:jc w:val="both"/>
      </w:pPr>
      <w:r>
        <w:rPr>
          <w:b/>
        </w:rPr>
        <w:t xml:space="preserve">III </w:t>
      </w:r>
      <w:r>
        <w:t xml:space="preserve">Nosilac projekta je dužan ovo rješenje dati </w:t>
      </w:r>
      <w:proofErr w:type="gramStart"/>
      <w:r>
        <w:t>na</w:t>
      </w:r>
      <w:proofErr w:type="gramEnd"/>
      <w:r>
        <w:t xml:space="preserve"> uvid obrađivaču tehničke dokumentacije, kako bi </w:t>
      </w:r>
      <w:r>
        <w:br/>
        <w:t xml:space="preserve">      se navedene mjere ispoštovale pri implementaciji tehničke dokumentacije i iste provjerile u </w:t>
      </w:r>
      <w:r>
        <w:br/>
        <w:t xml:space="preserve">        postupku tehničke kontrole i tehničkog pregleda projekta.</w:t>
      </w:r>
    </w:p>
    <w:p w:rsidR="002B2D32" w:rsidRDefault="002B2D32" w:rsidP="002B2D32">
      <w:pPr>
        <w:pStyle w:val="Standard"/>
        <w:jc w:val="both"/>
        <w:rPr>
          <w:b/>
        </w:rPr>
      </w:pPr>
    </w:p>
    <w:p w:rsidR="002B2D32" w:rsidRDefault="002B2D32" w:rsidP="002B2D32">
      <w:pPr>
        <w:pStyle w:val="Standard"/>
        <w:jc w:val="both"/>
      </w:pPr>
      <w:r>
        <w:rPr>
          <w:b/>
        </w:rPr>
        <w:t xml:space="preserve">IV </w:t>
      </w:r>
      <w:r>
        <w:t>Nalaže se nosiocu projekta, „VGI – RIVER</w:t>
      </w:r>
      <w:proofErr w:type="gramStart"/>
      <w:r>
        <w:t>“ doo</w:t>
      </w:r>
      <w:proofErr w:type="gramEnd"/>
      <w:r>
        <w:t xml:space="preserve"> Nikšića, da u slučaju prenamjene </w:t>
      </w:r>
      <w:r>
        <w:br/>
        <w:t xml:space="preserve">      projekta ili proširenja kapaciteta izvedenog projekta, podnese zahtjev nadležnom organu za  </w:t>
      </w:r>
    </w:p>
    <w:p w:rsidR="002B2D32" w:rsidRDefault="002B2D32" w:rsidP="002B2D32">
      <w:pPr>
        <w:pStyle w:val="Standard"/>
        <w:jc w:val="both"/>
      </w:pPr>
      <w:r>
        <w:t xml:space="preserve">      </w:t>
      </w:r>
      <w:proofErr w:type="gramStart"/>
      <w:r>
        <w:t>odlučivanje</w:t>
      </w:r>
      <w:proofErr w:type="gramEnd"/>
      <w:r>
        <w:t xml:space="preserve"> o potrebi procjene uticaja na životnu sredinu.</w:t>
      </w:r>
    </w:p>
    <w:p w:rsidR="002B2D32" w:rsidRDefault="002B2D32" w:rsidP="002B2D32">
      <w:pPr>
        <w:pStyle w:val="Standard"/>
        <w:jc w:val="both"/>
      </w:pPr>
    </w:p>
    <w:p w:rsidR="002B2D32" w:rsidRDefault="002B2D32" w:rsidP="002B2D32">
      <w:pPr>
        <w:pStyle w:val="Standard"/>
        <w:jc w:val="center"/>
        <w:rPr>
          <w:b/>
        </w:rPr>
      </w:pPr>
      <w:r>
        <w:rPr>
          <w:b/>
        </w:rPr>
        <w:t xml:space="preserve">O b r a z l o ž e </w:t>
      </w:r>
      <w:proofErr w:type="gramStart"/>
      <w:r>
        <w:rPr>
          <w:b/>
        </w:rPr>
        <w:t>nj</w:t>
      </w:r>
      <w:proofErr w:type="gramEnd"/>
      <w:r>
        <w:rPr>
          <w:b/>
        </w:rPr>
        <w:t xml:space="preserve"> e</w:t>
      </w:r>
    </w:p>
    <w:p w:rsidR="002B2D32" w:rsidRDefault="002B2D32" w:rsidP="002B2D32">
      <w:pPr>
        <w:pStyle w:val="Standard"/>
        <w:rPr>
          <w:b/>
        </w:rPr>
      </w:pPr>
    </w:p>
    <w:p w:rsidR="002B2D32" w:rsidRDefault="002B2D32" w:rsidP="002B2D32">
      <w:pPr>
        <w:pStyle w:val="NoSpacing"/>
        <w:jc w:val="both"/>
      </w:pPr>
      <w:r>
        <w:t>Nosilac projekta, „VGI – RIVER</w:t>
      </w:r>
      <w:proofErr w:type="gramStart"/>
      <w:r>
        <w:t>“ doo</w:t>
      </w:r>
      <w:proofErr w:type="gramEnd"/>
      <w:r>
        <w:t xml:space="preserve"> Nikšić, obratio se Sekretarijatu za urbanizam, komunalne, stambene poslove, saobraćaj i zaštitu životne sredine zahtjevom br. 03-032-5-up-469, 20.10.2015. </w:t>
      </w:r>
      <w:proofErr w:type="gramStart"/>
      <w:r>
        <w:t>godine</w:t>
      </w:r>
      <w:proofErr w:type="gramEnd"/>
      <w:r>
        <w:t xml:space="preserve">, za odlučivanje o potrebi procjene uticaja na životnu sredinu projekta kaveznog uzgoja kalifornijske pastrmke na rijeci Zeti, koji se nalazi uz kat. </w:t>
      </w:r>
      <w:proofErr w:type="gramStart"/>
      <w:r>
        <w:t>parcelu</w:t>
      </w:r>
      <w:proofErr w:type="gramEnd"/>
      <w:r>
        <w:t xml:space="preserve"> br. 2773/11, KO  Slap, opština Danilovgrad.</w:t>
      </w:r>
    </w:p>
    <w:p w:rsidR="002B2D32" w:rsidRDefault="002B2D32" w:rsidP="002B2D32">
      <w:pPr>
        <w:pStyle w:val="Standard"/>
        <w:jc w:val="both"/>
      </w:pPr>
    </w:p>
    <w:p w:rsidR="002B2D32" w:rsidRDefault="002B2D32" w:rsidP="002B2D32">
      <w:pPr>
        <w:pStyle w:val="Standard"/>
        <w:jc w:val="both"/>
      </w:pPr>
      <w:r>
        <w:t xml:space="preserve">Postupajući po zahtjevu nosioca projekta, a shodno odredbama člana 12 Zakona o procjeni uticaja </w:t>
      </w:r>
      <w:proofErr w:type="gramStart"/>
      <w:r>
        <w:t>na</w:t>
      </w:r>
      <w:proofErr w:type="gramEnd"/>
      <w:r>
        <w:t xml:space="preserve"> životnu sredinu („Sl. list RCG“, br. 80/05 i „Sl. list CG“, br. 40/10, 73/10, 40/11 i 27/13) ovaj sekrtarijat obavijestio je zainteresovane organe, organizacije i javnost, organizovao javni uvid i obezbijedio dostupnost podataka i dokumentacije nosioca projekta.</w:t>
      </w:r>
    </w:p>
    <w:p w:rsidR="002B2D32" w:rsidRDefault="002B2D32" w:rsidP="002B2D32">
      <w:pPr>
        <w:pStyle w:val="Standard"/>
        <w:jc w:val="both"/>
      </w:pPr>
    </w:p>
    <w:p w:rsidR="002B2D32" w:rsidRDefault="002B2D32" w:rsidP="002B2D32">
      <w:pPr>
        <w:pStyle w:val="Standard"/>
        <w:jc w:val="both"/>
      </w:pPr>
      <w:r>
        <w:t xml:space="preserve">Razmatranjem zahtjeva nosioca projekta i podataka o predmetnoj lokaciji, karakteristikama i mogućim uticajima navedenog projekta </w:t>
      </w:r>
      <w:proofErr w:type="gramStart"/>
      <w:r>
        <w:t>na</w:t>
      </w:r>
      <w:proofErr w:type="gramEnd"/>
      <w:r>
        <w:t xml:space="preserve"> životnu sredinu, ovaj sekretarijat je utvrdio razloge za donošenje ovog rješenja:</w:t>
      </w:r>
    </w:p>
    <w:p w:rsidR="002B2D32" w:rsidRDefault="002B2D32" w:rsidP="002B2D32">
      <w:pPr>
        <w:pStyle w:val="Standard"/>
        <w:jc w:val="both"/>
      </w:pPr>
    </w:p>
    <w:p w:rsidR="002B2D32" w:rsidRDefault="002B2D32" w:rsidP="002B2D32">
      <w:pPr>
        <w:pStyle w:val="Standard"/>
        <w:jc w:val="both"/>
      </w:pPr>
      <w:r>
        <w:t xml:space="preserve">- </w:t>
      </w:r>
      <w:proofErr w:type="gramStart"/>
      <w:r>
        <w:t>navedeni</w:t>
      </w:r>
      <w:proofErr w:type="gramEnd"/>
      <w:r>
        <w:t xml:space="preserve"> projekat se odnosi na kavezni uzgoj kalifornijske pastrmke koji se nalazi uz kat. </w:t>
      </w:r>
      <w:proofErr w:type="gramStart"/>
      <w:r>
        <w:t>parcelu  br</w:t>
      </w:r>
      <w:proofErr w:type="gramEnd"/>
      <w:r>
        <w:t>. 2773/11, KO  Slap, opština Danilovgrad,</w:t>
      </w:r>
    </w:p>
    <w:p w:rsidR="002B2D32" w:rsidRDefault="002B2D32" w:rsidP="002B2D32">
      <w:pPr>
        <w:pStyle w:val="Standard"/>
        <w:jc w:val="both"/>
      </w:pPr>
      <w:r>
        <w:t xml:space="preserve">- </w:t>
      </w:r>
      <w:proofErr w:type="gramStart"/>
      <w:r>
        <w:t>ukupna</w:t>
      </w:r>
      <w:proofErr w:type="gramEnd"/>
      <w:r>
        <w:t xml:space="preserve"> površina ribnjaka iznosi 22 m x 54 m, tj. 1188 m², a cijeli sistem obuhvata površinu </w:t>
      </w:r>
      <w:proofErr w:type="gramStart"/>
      <w:r>
        <w:t>od</w:t>
      </w:r>
      <w:proofErr w:type="gramEnd"/>
      <w:r>
        <w:t xml:space="preserve"> 3000 m³ vode,</w:t>
      </w:r>
    </w:p>
    <w:p w:rsidR="002B2D32" w:rsidRDefault="002B2D32" w:rsidP="002B2D32">
      <w:pPr>
        <w:pStyle w:val="Standard"/>
        <w:jc w:val="both"/>
      </w:pPr>
      <w:r>
        <w:t xml:space="preserve">- </w:t>
      </w:r>
      <w:proofErr w:type="gramStart"/>
      <w:r>
        <w:t>ribnjak</w:t>
      </w:r>
      <w:proofErr w:type="gramEnd"/>
      <w:r>
        <w:t xml:space="preserve"> ima 40 kaveza dimenzija 5 x 5 m. Kavezi su montažnog tipa sa mogućim odvajanjem i stvaranjem zasebnog sistema;</w:t>
      </w:r>
    </w:p>
    <w:p w:rsidR="002B2D32" w:rsidRDefault="002B2D32" w:rsidP="002B2D32">
      <w:pPr>
        <w:pStyle w:val="Standard"/>
        <w:jc w:val="both"/>
      </w:pPr>
      <w:r>
        <w:t xml:space="preserve">- </w:t>
      </w:r>
      <w:proofErr w:type="gramStart"/>
      <w:r>
        <w:t>kapacitet</w:t>
      </w:r>
      <w:proofErr w:type="gramEnd"/>
      <w:r>
        <w:t xml:space="preserve"> proizvodnje je 75 tona godišnje,</w:t>
      </w:r>
    </w:p>
    <w:p w:rsidR="002B2D32" w:rsidRDefault="002B2D32" w:rsidP="002B2D32">
      <w:pPr>
        <w:pStyle w:val="Standard"/>
        <w:jc w:val="both"/>
      </w:pPr>
      <w:r>
        <w:t xml:space="preserve">- </w:t>
      </w:r>
      <w:proofErr w:type="gramStart"/>
      <w:r>
        <w:t>mreže</w:t>
      </w:r>
      <w:proofErr w:type="gramEnd"/>
      <w:r>
        <w:t xml:space="preserve"> su izgrađene od visoko kvalitetnog poliamida, a veličina okaca se kreće od 5mm do 12 mm,</w:t>
      </w:r>
    </w:p>
    <w:p w:rsidR="002B2D32" w:rsidRDefault="002B2D32" w:rsidP="002B2D32">
      <w:pPr>
        <w:pStyle w:val="Standard"/>
        <w:jc w:val="both"/>
      </w:pPr>
      <w:r>
        <w:t xml:space="preserve">- </w:t>
      </w:r>
      <w:proofErr w:type="gramStart"/>
      <w:r>
        <w:t>mlađ</w:t>
      </w:r>
      <w:proofErr w:type="gramEnd"/>
      <w:r>
        <w:t xml:space="preserve"> se doprema do lokacije namjenskim kamionom za prevoz žive ribe, a istovar se vrši direktno u kaveze,</w:t>
      </w:r>
    </w:p>
    <w:p w:rsidR="002B2D32" w:rsidRDefault="002B2D32" w:rsidP="002B2D32">
      <w:pPr>
        <w:pStyle w:val="Standard"/>
        <w:jc w:val="both"/>
      </w:pPr>
      <w:r>
        <w:t xml:space="preserve">- </w:t>
      </w:r>
      <w:proofErr w:type="gramStart"/>
      <w:r>
        <w:t>kontrola</w:t>
      </w:r>
      <w:proofErr w:type="gramEnd"/>
      <w:r>
        <w:t xml:space="preserve"> zdrastvenog stanja i preventivne mjere  se obavljaju po potrebi uz odlaganje uginule ribe u za to predviđene PVC kontejnere/burad,</w:t>
      </w:r>
    </w:p>
    <w:p w:rsidR="002B2D32" w:rsidRDefault="002B2D32" w:rsidP="002B2D32">
      <w:pPr>
        <w:pStyle w:val="Standard"/>
        <w:jc w:val="both"/>
      </w:pPr>
      <w:r>
        <w:t xml:space="preserve">- </w:t>
      </w:r>
      <w:proofErr w:type="gramStart"/>
      <w:r>
        <w:t>za</w:t>
      </w:r>
      <w:proofErr w:type="gramEnd"/>
      <w:r>
        <w:t xml:space="preserve"> ishranu pastrmke koristi se ekstrudirana hrana</w:t>
      </w:r>
      <w:r>
        <w:rPr>
          <w:rFonts w:eastAsia="Calibri"/>
        </w:rPr>
        <w:t>,</w:t>
      </w:r>
    </w:p>
    <w:p w:rsidR="002B2D32" w:rsidRDefault="002B2D32" w:rsidP="002B2D32">
      <w:pPr>
        <w:pStyle w:val="Standard"/>
        <w:jc w:val="both"/>
      </w:pPr>
      <w:r>
        <w:rPr>
          <w:rFonts w:eastAsia="Calibri"/>
        </w:rPr>
        <w:t xml:space="preserve">- </w:t>
      </w:r>
      <w:proofErr w:type="gramStart"/>
      <w:r>
        <w:rPr>
          <w:rFonts w:eastAsia="Calibri"/>
        </w:rPr>
        <w:t>količina</w:t>
      </w:r>
      <w:proofErr w:type="gramEnd"/>
      <w:r>
        <w:rPr>
          <w:rFonts w:eastAsia="Calibri"/>
        </w:rPr>
        <w:t xml:space="preserve"> hrane je prilagođena starosti ribljeg fonda,</w:t>
      </w:r>
    </w:p>
    <w:p w:rsidR="002B2D32" w:rsidRDefault="002B2D32" w:rsidP="002B2D32">
      <w:pPr>
        <w:pStyle w:val="Standard"/>
        <w:jc w:val="both"/>
      </w:pPr>
      <w:r>
        <w:t xml:space="preserve">- </w:t>
      </w:r>
      <w:proofErr w:type="gramStart"/>
      <w:r>
        <w:rPr>
          <w:rFonts w:eastAsia="Calibri"/>
        </w:rPr>
        <w:t>na</w:t>
      </w:r>
      <w:proofErr w:type="gramEnd"/>
      <w:r>
        <w:rPr>
          <w:rFonts w:eastAsia="Calibri"/>
        </w:rPr>
        <w:t xml:space="preserve"> predmetnoj lokaciji radom objekta neće doći od zagađivana vazduha kao ni pojave povišenog režima buke,</w:t>
      </w:r>
    </w:p>
    <w:p w:rsidR="002B2D32" w:rsidRDefault="002B2D32" w:rsidP="002B2D32">
      <w:pPr>
        <w:pStyle w:val="Standard"/>
        <w:jc w:val="both"/>
      </w:pPr>
      <w:r>
        <w:rPr>
          <w:rFonts w:eastAsia="Calibri"/>
        </w:rPr>
        <w:t xml:space="preserve">- </w:t>
      </w:r>
      <w:proofErr w:type="gramStart"/>
      <w:r>
        <w:rPr>
          <w:rFonts w:eastAsia="Calibri"/>
        </w:rPr>
        <w:t>razmatrajući</w:t>
      </w:r>
      <w:proofErr w:type="gramEnd"/>
      <w:r>
        <w:rPr>
          <w:rFonts w:eastAsia="Calibri"/>
        </w:rPr>
        <w:t xml:space="preserve"> prirodu projekta, njegovo funkcionisanje neće remetiti ravnotežu postojećeg vodenog ekosistema,</w:t>
      </w:r>
    </w:p>
    <w:p w:rsidR="002B2D32" w:rsidRDefault="002B2D32" w:rsidP="002B2D32">
      <w:pPr>
        <w:pStyle w:val="Standard"/>
      </w:pPr>
      <w:r>
        <w:t xml:space="preserve">- </w:t>
      </w:r>
      <w:proofErr w:type="gramStart"/>
      <w:r>
        <w:t>uzimajući</w:t>
      </w:r>
      <w:proofErr w:type="gramEnd"/>
      <w:r>
        <w:t xml:space="preserve"> u obzir raspoloživu dokumentaciju i podatke o karakteristikama planiranog projekta i </w:t>
      </w:r>
      <w:r>
        <w:br/>
        <w:t xml:space="preserve"> predmetne lokacije, važeće tehničke normative i standarde propisane za izgradnju, korišćenje i </w:t>
      </w:r>
      <w:r>
        <w:br/>
        <w:t xml:space="preserve"> održavanje ove vrste objekata, kao i odgovarajuće mjere zaštite utvrđene u tački II dispozitiva ovog        </w:t>
      </w:r>
    </w:p>
    <w:p w:rsidR="002B2D32" w:rsidRDefault="002B2D32" w:rsidP="002B2D32">
      <w:pPr>
        <w:pStyle w:val="Standard"/>
      </w:pPr>
      <w:r>
        <w:t xml:space="preserve"> </w:t>
      </w:r>
      <w:proofErr w:type="gramStart"/>
      <w:r>
        <w:t>rješenja</w:t>
      </w:r>
      <w:proofErr w:type="gramEnd"/>
      <w:r>
        <w:t xml:space="preserve">, ne očekuje se značajni negativni uticaj na segmente životne sredine u toku izvođenja i </w:t>
      </w:r>
      <w:r>
        <w:br/>
        <w:t xml:space="preserve"> funkcionisanja predmetnog projekta.</w:t>
      </w:r>
    </w:p>
    <w:p w:rsidR="002B2D32" w:rsidRDefault="002B2D32" w:rsidP="002B2D32">
      <w:pPr>
        <w:pStyle w:val="Standard"/>
        <w:jc w:val="both"/>
      </w:pPr>
    </w:p>
    <w:p w:rsidR="002B2D32" w:rsidRDefault="002B2D32" w:rsidP="002B2D32">
      <w:pPr>
        <w:pStyle w:val="Standard"/>
        <w:jc w:val="both"/>
      </w:pPr>
      <w:r>
        <w:t>Imajući u vidu prethodno navedeno, Sekretarijat za urbanizam, komunalne, stambene poslove, saobraćaj i zaštitu životne sredine, na osnovu sprovedenog postupka, razmatranja zahtjeva nosioca projekta i uvida u dostavljenu dokumentaciju, kao i primjenom odredaba člana 13, a u vezi sa članom 5 stav 1 tačka 2 Zakona o procjeni uticaja na životnu sredinu („Sl. list RCG“, br. 80/05 i „Sl. list CG“, br. 40/10, 73/10, 40/11 i 27/13) i člana 196 Zakona o opštem upravnom postupku („Sl. list RCG“, br. 60/03 i „Sl. list CG“, br. 32/11) odlučeno je kao u dispozitivu ovog rješenja.</w:t>
      </w:r>
    </w:p>
    <w:p w:rsidR="002B2D32" w:rsidRDefault="002B2D32" w:rsidP="002B2D32">
      <w:pPr>
        <w:pStyle w:val="Standard"/>
        <w:jc w:val="both"/>
      </w:pPr>
    </w:p>
    <w:p w:rsidR="002B2D32" w:rsidRDefault="002B2D32" w:rsidP="002B2D32">
      <w:pPr>
        <w:pStyle w:val="Standard"/>
        <w:jc w:val="both"/>
      </w:pPr>
      <w:r>
        <w:t xml:space="preserve">Ovim rješenjem su utvrđene mjere za sprječavanje mogućih štetnih uticaja </w:t>
      </w:r>
      <w:proofErr w:type="gramStart"/>
      <w:r>
        <w:t>na</w:t>
      </w:r>
      <w:proofErr w:type="gramEnd"/>
      <w:r>
        <w:t xml:space="preserve"> životnu sredinu u toku eksploatacije projekta i nalože se nosiocu projekta da ovo rješenje da na uvid obrađivaču tehničke dokumentacije, kako bi se navedene mjere ispoštavale i provjerile u postupku tehničke kontrole i tehničkog pregleda projekta.</w:t>
      </w:r>
    </w:p>
    <w:p w:rsidR="002B2D32" w:rsidRDefault="002B2D32" w:rsidP="002B2D32">
      <w:pPr>
        <w:pStyle w:val="Standard"/>
        <w:jc w:val="both"/>
      </w:pPr>
    </w:p>
    <w:p w:rsidR="002B2D32" w:rsidRDefault="002B2D32" w:rsidP="002B2D32">
      <w:pPr>
        <w:pStyle w:val="Standard"/>
        <w:jc w:val="both"/>
      </w:pPr>
      <w:r>
        <w:t xml:space="preserve">Takođe, rješenjem je utvrđena obaveza nosioca projekta da u slučaju prenamjene </w:t>
      </w:r>
      <w:proofErr w:type="gramStart"/>
      <w:r>
        <w:t>ili</w:t>
      </w:r>
      <w:proofErr w:type="gramEnd"/>
      <w:r>
        <w:t xml:space="preserve"> proširenja kapaciteta izvedenog projekta, podnese zahtjev nadležnom organu za odlučivanje o potrebi procjene uticaja na životnu sredinu.</w:t>
      </w:r>
    </w:p>
    <w:p w:rsidR="002B2D32" w:rsidRDefault="002B2D32" w:rsidP="002B2D32">
      <w:pPr>
        <w:pStyle w:val="Standard"/>
        <w:jc w:val="both"/>
      </w:pPr>
    </w:p>
    <w:p w:rsidR="002B2D32" w:rsidRDefault="002B2D32" w:rsidP="002B2D32">
      <w:pPr>
        <w:pStyle w:val="Standard"/>
        <w:jc w:val="both"/>
      </w:pPr>
      <w:r>
        <w:rPr>
          <w:b/>
        </w:rPr>
        <w:t>PRAVNA POUKA</w:t>
      </w:r>
      <w:r>
        <w:t xml:space="preserve">: Protiv ovog rješenja može se izjaviti žalba Glavnom administratoru   u roku </w:t>
      </w:r>
      <w:proofErr w:type="gramStart"/>
      <w:r>
        <w:t>od</w:t>
      </w:r>
      <w:proofErr w:type="gramEnd"/>
      <w:r>
        <w:t xml:space="preserve"> 15 dana od dana prijema istog. Žalba se predaje preko ovog sekretarijata i taksira sa 5</w:t>
      </w:r>
      <w:proofErr w:type="gramStart"/>
      <w:r>
        <w:t>,00</w:t>
      </w:r>
      <w:proofErr w:type="gramEnd"/>
      <w:r>
        <w:t xml:space="preserve"> € administrativne takse.</w:t>
      </w:r>
    </w:p>
    <w:p w:rsidR="002B2D32" w:rsidRDefault="002B2D32" w:rsidP="002B2D32">
      <w:pPr>
        <w:pStyle w:val="Standard"/>
      </w:pPr>
    </w:p>
    <w:p w:rsidR="002B2D32" w:rsidRDefault="002B2D32" w:rsidP="002B2D32">
      <w:pPr>
        <w:pStyle w:val="Standard"/>
      </w:pPr>
    </w:p>
    <w:p w:rsidR="002B2D32" w:rsidRDefault="002B2D32" w:rsidP="002B2D32">
      <w:pPr>
        <w:pStyle w:val="Standard"/>
      </w:pPr>
      <w:r>
        <w:t xml:space="preserve">DOSTAVLJENO:                                   Obradio:                                          </w:t>
      </w:r>
      <w:r>
        <w:rPr>
          <w:b/>
        </w:rPr>
        <w:t>S E K R E T A R</w:t>
      </w:r>
      <w:r>
        <w:t>,</w:t>
      </w:r>
    </w:p>
    <w:p w:rsidR="002B2D32" w:rsidRDefault="002B2D32" w:rsidP="002B2D32">
      <w:pPr>
        <w:pStyle w:val="Standard"/>
      </w:pPr>
      <w:r>
        <w:t xml:space="preserve">- Nosiocu projekta                                Vuk Iković                          Arh. </w:t>
      </w:r>
      <w:proofErr w:type="gramStart"/>
      <w:r>
        <w:rPr>
          <w:rFonts w:cs="Times New Roman"/>
        </w:rPr>
        <w:t>Vasilije R. Otašević dipl. ing.</w:t>
      </w:r>
      <w:proofErr w:type="gramEnd"/>
    </w:p>
    <w:p w:rsidR="002B2D32" w:rsidRDefault="002B2D32" w:rsidP="002B2D32">
      <w:pPr>
        <w:pStyle w:val="Standard"/>
      </w:pPr>
      <w:r>
        <w:t>- Glavnom administratoru</w:t>
      </w:r>
    </w:p>
    <w:p w:rsidR="002B2D32" w:rsidRDefault="002B2D32" w:rsidP="002B2D32">
      <w:pPr>
        <w:pStyle w:val="Standard"/>
      </w:pPr>
      <w:r>
        <w:t>- Agenciji za zaštitu životne sredine,</w:t>
      </w:r>
    </w:p>
    <w:p w:rsidR="002B2D32" w:rsidRDefault="002B2D32" w:rsidP="002B2D32">
      <w:pPr>
        <w:pStyle w:val="Standard"/>
      </w:pPr>
      <w:r>
        <w:t>- Ekološkoj inspekciji</w:t>
      </w:r>
    </w:p>
    <w:p w:rsidR="002B2D32" w:rsidRDefault="002B2D32" w:rsidP="002B2D32">
      <w:pPr>
        <w:pStyle w:val="Standard"/>
      </w:pPr>
      <w:r>
        <w:t>- U javnu knjigu o sprovedenim postupcima</w:t>
      </w:r>
    </w:p>
    <w:p w:rsidR="002B2D32" w:rsidRDefault="002B2D32" w:rsidP="002B2D32">
      <w:pPr>
        <w:pStyle w:val="Standard"/>
      </w:pPr>
      <w:r>
        <w:t xml:space="preserve">   </w:t>
      </w:r>
      <w:proofErr w:type="gramStart"/>
      <w:r>
        <w:t>procjene</w:t>
      </w:r>
      <w:proofErr w:type="gramEnd"/>
      <w:r>
        <w:t xml:space="preserve"> uticaja na životnu sredinu</w:t>
      </w:r>
    </w:p>
    <w:p w:rsidR="002B2D32" w:rsidRDefault="002B2D32" w:rsidP="002B2D32">
      <w:pPr>
        <w:pStyle w:val="Standard"/>
      </w:pPr>
      <w:r>
        <w:t xml:space="preserve">- </w:t>
      </w:r>
      <w:proofErr w:type="gramStart"/>
      <w:r>
        <w:t>a/a</w:t>
      </w:r>
      <w:proofErr w:type="gramEnd"/>
    </w:p>
    <w:p w:rsidR="002B2D32" w:rsidRDefault="002B2D32" w:rsidP="002B2D32">
      <w:pPr>
        <w:pStyle w:val="Standard"/>
        <w:rPr>
          <w:lang w:val="pt-BR"/>
        </w:rPr>
      </w:pPr>
    </w:p>
    <w:p w:rsidR="002B2D32" w:rsidRDefault="002B2D32" w:rsidP="002B2D32">
      <w:pPr>
        <w:pStyle w:val="Standard"/>
        <w:rPr>
          <w:lang w:val="pt-BR"/>
        </w:rPr>
      </w:pPr>
    </w:p>
    <w:p w:rsidR="00C27191" w:rsidRDefault="00C27191"/>
    <w:sectPr w:rsidR="00C27191" w:rsidSect="00E851DF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B2D32"/>
    <w:rsid w:val="002B2D32"/>
    <w:rsid w:val="00C2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B2D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NoSpacing">
    <w:name w:val="No Spacing"/>
    <w:rsid w:val="002B2D32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6029</Characters>
  <Application>Microsoft Office Word</Application>
  <DocSecurity>0</DocSecurity>
  <Lines>50</Lines>
  <Paragraphs>14</Paragraphs>
  <ScaleCrop>false</ScaleCrop>
  <Company>Microsoft</Company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</dc:creator>
  <cp:lastModifiedBy>Vuk</cp:lastModifiedBy>
  <cp:revision>1</cp:revision>
  <dcterms:created xsi:type="dcterms:W3CDTF">2016-03-01T08:37:00Z</dcterms:created>
  <dcterms:modified xsi:type="dcterms:W3CDTF">2016-03-01T08:37:00Z</dcterms:modified>
</cp:coreProperties>
</file>