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9B" w:rsidRDefault="0040229B" w:rsidP="0040229B">
      <w:pPr>
        <w:widowControl w:val="0"/>
        <w:suppressAutoHyphens/>
        <w:spacing w:line="240" w:lineRule="auto"/>
        <w:ind w:left="720"/>
        <w:rPr>
          <w:rFonts w:ascii="Tw Cen MT Condensed" w:hAnsi="Tw Cen MT Condensed"/>
          <w:b/>
          <w:i/>
          <w:lang w:eastAsia="sr-Latn-CS"/>
        </w:rPr>
      </w:pPr>
    </w:p>
    <w:p w:rsidR="0040229B" w:rsidRDefault="0040229B" w:rsidP="0040229B">
      <w:pPr>
        <w:widowControl w:val="0"/>
        <w:suppressAutoHyphens/>
        <w:spacing w:line="240" w:lineRule="auto"/>
        <w:rPr>
          <w:rFonts w:ascii="Tw Cen MT" w:hAnsi="Tw Cen MT"/>
          <w:b/>
          <w:bCs/>
          <w:i/>
          <w:lang w:val="sr-Latn-CS" w:eastAsia="sr-Latn-C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3175</wp:posOffset>
            </wp:positionV>
            <wp:extent cx="854075" cy="1060450"/>
            <wp:effectExtent l="19050" t="0" r="3175" b="0"/>
            <wp:wrapSquare wrapText="bothSides"/>
            <wp:docPr id="2" name="Picture 2" descr="C:\Users\User\Pictures\grb_danilovgrada_c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grb_danilovgrada_cir.gif"/>
                    <pic:cNvPicPr>
                      <a:picLocks noChangeAspect="1" noChangeArrowheads="1"/>
                    </pic:cNvPicPr>
                  </pic:nvPicPr>
                  <pic:blipFill>
                    <a:blip r:embed="rId5" cstate="print"/>
                    <a:srcRect/>
                    <a:stretch>
                      <a:fillRect/>
                    </a:stretch>
                  </pic:blipFill>
                  <pic:spPr bwMode="auto">
                    <a:xfrm>
                      <a:off x="0" y="0"/>
                      <a:ext cx="854075" cy="1060450"/>
                    </a:xfrm>
                    <a:prstGeom prst="rect">
                      <a:avLst/>
                    </a:prstGeom>
                    <a:noFill/>
                  </pic:spPr>
                </pic:pic>
              </a:graphicData>
            </a:graphic>
          </wp:anchor>
        </w:drawing>
      </w:r>
      <w:r>
        <w:rPr>
          <w:rFonts w:ascii="Tw Cen MT" w:hAnsi="Tw Cen MT"/>
          <w:b/>
          <w:i/>
          <w:lang w:eastAsia="sr-Latn-CS"/>
        </w:rPr>
        <w:t xml:space="preserve">         </w:t>
      </w:r>
      <w:r>
        <w:rPr>
          <w:rFonts w:ascii="Tw Cen MT" w:hAnsi="Tw Cen MT"/>
          <w:b/>
          <w:i/>
          <w:lang w:val="sr-Cyrl-CS" w:eastAsia="sr-Latn-CS"/>
        </w:rPr>
        <w:t xml:space="preserve">CRNA GORA </w:t>
      </w:r>
      <w:r>
        <w:rPr>
          <w:rFonts w:ascii="Tw Cen MT" w:hAnsi="Tw Cen MT"/>
          <w:b/>
          <w:bCs/>
          <w:lang w:val="en-GB" w:eastAsia="ar-SA"/>
        </w:rPr>
        <w:t xml:space="preserve">                                                                                                               </w:t>
      </w:r>
      <w:r>
        <w:rPr>
          <w:rFonts w:ascii="Tw Cen MT" w:hAnsi="Tw Cen MT"/>
          <w:b/>
          <w:i/>
          <w:lang w:val="en-GB" w:eastAsia="ar-SA"/>
        </w:rPr>
        <w:t xml:space="preserve">    OPŠTINA DANILOVGRAD</w:t>
      </w:r>
      <w:r>
        <w:rPr>
          <w:rFonts w:ascii="Tw Cen MT" w:hAnsi="Tw Cen MT"/>
          <w:b/>
          <w:bCs/>
          <w:lang w:val="en-GB" w:eastAsia="ar-SA"/>
        </w:rPr>
        <w:t xml:space="preserve">                                                                                                                 </w:t>
      </w:r>
      <w:r>
        <w:rPr>
          <w:rFonts w:ascii="Tw Cen MT" w:hAnsi="Tw Cen MT"/>
          <w:b/>
          <w:i/>
          <w:lang w:val="sr-Latn-CS" w:eastAsia="ar-SA"/>
        </w:rPr>
        <w:t xml:space="preserve">Sekretarijat za urbanizam, komunalne, stambene                                                                                      poslove, saobraćaj i zaštitu životne sredine                                                                                               </w:t>
      </w:r>
      <w:r>
        <w:rPr>
          <w:rFonts w:ascii="Tw Cen MT" w:hAnsi="Tw Cen MT"/>
          <w:b/>
          <w:bCs/>
          <w:i/>
          <w:lang w:eastAsia="sr-Latn-CS"/>
        </w:rPr>
        <w:t xml:space="preserve">     </w:t>
      </w:r>
      <w:r>
        <w:rPr>
          <w:rFonts w:ascii="Tw Cen MT" w:hAnsi="Tw Cen MT"/>
          <w:b/>
          <w:bCs/>
          <w:i/>
          <w:lang w:val="sr-Cyrl-CS" w:eastAsia="sr-Latn-CS"/>
        </w:rPr>
        <w:t>Broj: 0</w:t>
      </w:r>
      <w:r>
        <w:rPr>
          <w:rFonts w:ascii="Tw Cen MT" w:hAnsi="Tw Cen MT"/>
          <w:b/>
          <w:bCs/>
          <w:i/>
          <w:lang w:eastAsia="sr-Latn-CS"/>
        </w:rPr>
        <w:t>6</w:t>
      </w:r>
      <w:r>
        <w:rPr>
          <w:rFonts w:ascii="Tw Cen MT" w:hAnsi="Tw Cen MT"/>
          <w:b/>
          <w:bCs/>
          <w:i/>
          <w:lang w:val="sr-Latn-CS" w:eastAsia="sr-Latn-CS"/>
        </w:rPr>
        <w:t>-up-</w:t>
      </w:r>
      <w:r w:rsidR="007D1191">
        <w:rPr>
          <w:rFonts w:ascii="Tw Cen MT" w:hAnsi="Tw Cen MT"/>
          <w:b/>
          <w:bCs/>
          <w:i/>
          <w:lang w:val="sr-Latn-CS" w:eastAsia="sr-Latn-CS"/>
        </w:rPr>
        <w:t>1348</w:t>
      </w:r>
      <w:r>
        <w:rPr>
          <w:rFonts w:ascii="Tw Cen MT" w:hAnsi="Tw Cen MT"/>
          <w:b/>
          <w:bCs/>
          <w:i/>
          <w:lang w:val="sr-Latn-CS" w:eastAsia="sr-Latn-CS"/>
        </w:rPr>
        <w:t>/1</w:t>
      </w:r>
    </w:p>
    <w:p w:rsidR="0040229B" w:rsidRPr="00057850" w:rsidRDefault="0040229B" w:rsidP="0040229B">
      <w:pPr>
        <w:widowControl w:val="0"/>
        <w:suppressAutoHyphens/>
        <w:spacing w:line="240" w:lineRule="auto"/>
        <w:rPr>
          <w:rFonts w:ascii="Tw Cen MT" w:hAnsi="Tw Cen MT"/>
          <w:b/>
          <w:bCs/>
          <w:sz w:val="24"/>
          <w:szCs w:val="24"/>
          <w:lang w:val="en-GB" w:eastAsia="ar-SA"/>
        </w:rPr>
      </w:pPr>
      <w:r>
        <w:rPr>
          <w:rFonts w:ascii="Tw Cen MT" w:hAnsi="Tw Cen MT"/>
          <w:b/>
          <w:i/>
          <w:lang w:val="en-GB" w:eastAsia="ar-SA"/>
        </w:rPr>
        <w:t>Danilovgrad, 28.08.2018.godine</w:t>
      </w:r>
    </w:p>
    <w:p w:rsidR="0040229B" w:rsidRPr="00057850" w:rsidRDefault="0040229B" w:rsidP="0040229B">
      <w:pPr>
        <w:widowControl w:val="0"/>
        <w:suppressAutoHyphens/>
        <w:spacing w:line="240" w:lineRule="auto"/>
        <w:rPr>
          <w:rFonts w:ascii="Tw Cen MT" w:hAnsi="Tw Cen MT"/>
          <w:b/>
          <w:bCs/>
          <w:i/>
          <w:lang w:val="en-GB" w:eastAsia="ar-SA"/>
        </w:rPr>
      </w:pPr>
      <w:r w:rsidRPr="00C70B3B">
        <w:rPr>
          <w:rFonts w:ascii="Tw Cen MT" w:hAnsi="Tw Cen MT"/>
          <w:b/>
        </w:rPr>
        <w:t xml:space="preserve">81410 Danilovgrad, Trg 9. </w:t>
      </w:r>
      <w:proofErr w:type="gramStart"/>
      <w:r w:rsidRPr="00C70B3B">
        <w:rPr>
          <w:rFonts w:ascii="Tw Cen MT" w:hAnsi="Tw Cen MT"/>
          <w:b/>
        </w:rPr>
        <w:t>decembar</w:t>
      </w:r>
      <w:proofErr w:type="gramEnd"/>
      <w:r w:rsidRPr="00C70B3B">
        <w:rPr>
          <w:rFonts w:ascii="Tw Cen MT" w:hAnsi="Tw Cen MT"/>
          <w:b/>
        </w:rPr>
        <w:t xml:space="preserve">        </w:t>
      </w:r>
      <w:r w:rsidRPr="00C70B3B">
        <w:rPr>
          <w:rFonts w:ascii="Tw Cen MT" w:hAnsi="Tw Cen MT"/>
          <w:b/>
        </w:rPr>
        <w:tab/>
      </w:r>
      <w:r w:rsidRPr="00C70B3B">
        <w:rPr>
          <w:rFonts w:ascii="Tw Cen MT" w:hAnsi="Tw Cen MT"/>
          <w:b/>
        </w:rPr>
        <w:tab/>
        <w:t xml:space="preserve"> </w:t>
      </w:r>
      <w:r w:rsidRPr="00C70B3B">
        <w:rPr>
          <w:rFonts w:ascii="Tw Cen MT" w:hAnsi="Tw Cen MT"/>
          <w:b/>
        </w:rPr>
        <w:tab/>
        <w:t xml:space="preserve">                                                                                          tel. 020/812-040</w:t>
      </w:r>
      <w:r w:rsidRPr="00C70B3B">
        <w:rPr>
          <w:rFonts w:ascii="Tw Cen MT" w:hAnsi="Tw Cen MT"/>
          <w:b/>
        </w:rPr>
        <w:tab/>
        <w:t xml:space="preserve">  </w:t>
      </w:r>
      <w:r w:rsidRPr="00C70B3B">
        <w:rPr>
          <w:rFonts w:ascii="Tw Cen MT" w:hAnsi="Tw Cen MT"/>
          <w:b/>
        </w:rPr>
        <w:tab/>
        <w:t xml:space="preserve">            </w:t>
      </w:r>
      <w:r w:rsidRPr="00C70B3B">
        <w:rPr>
          <w:rFonts w:ascii="Tw Cen MT" w:hAnsi="Tw Cen MT"/>
          <w:b/>
        </w:rPr>
        <w:tab/>
        <w:t xml:space="preserve">            </w:t>
      </w:r>
      <w:r>
        <w:rPr>
          <w:rFonts w:ascii="Tw Cen MT" w:hAnsi="Tw Cen MT"/>
          <w:b/>
        </w:rPr>
        <w:t xml:space="preserve">          </w:t>
      </w:r>
      <w:r w:rsidRPr="00C70B3B">
        <w:rPr>
          <w:rFonts w:ascii="Tw Cen MT" w:hAnsi="Tw Cen MT"/>
          <w:b/>
        </w:rPr>
        <w:t xml:space="preserve">e-mail: urbanizamdg@yahoo.com                                                          tel.fax: 020/ 810-140        </w:t>
      </w:r>
      <w:r w:rsidRPr="00C70B3B">
        <w:rPr>
          <w:rFonts w:ascii="Tw Cen MT" w:hAnsi="Tw Cen MT"/>
          <w:b/>
        </w:rPr>
        <w:tab/>
      </w:r>
      <w:r w:rsidRPr="00C70B3B">
        <w:rPr>
          <w:rFonts w:ascii="Tw Cen MT" w:hAnsi="Tw Cen MT"/>
          <w:b/>
        </w:rPr>
        <w:tab/>
        <w:t xml:space="preserve">                                 www.danilovgrad.me</w:t>
      </w:r>
      <w:r w:rsidRPr="00057850">
        <w:rPr>
          <w:rStyle w:val="StandardChar"/>
          <w:rFonts w:ascii="Tw Cen MT" w:hAnsi="Tw Cen MT"/>
        </w:rPr>
        <w:t xml:space="preserve">      </w:t>
      </w:r>
      <w:r>
        <w:rPr>
          <w:sz w:val="24"/>
          <w:szCs w:val="24"/>
          <w:lang w:val="en-GB" w:eastAsia="ar-SA"/>
        </w:rPr>
        <w:t>_______________________________________________________________________</w:t>
      </w:r>
    </w:p>
    <w:p w:rsidR="0040229B" w:rsidRPr="009F5B1F" w:rsidRDefault="0040229B" w:rsidP="0040229B">
      <w:pPr>
        <w:pStyle w:val="Standard"/>
        <w:jc w:val="both"/>
        <w:rPr>
          <w:rFonts w:ascii="Tw Cen MT" w:hAnsi="Tw Cen MT"/>
        </w:rPr>
      </w:pPr>
      <w:r w:rsidRPr="009F5B1F">
        <w:rPr>
          <w:rFonts w:ascii="Tw Cen MT" w:hAnsi="Tw Cen MT"/>
        </w:rPr>
        <w:t xml:space="preserve">Na osnovu člana 13 Zakona o procjeni uticaja na životnu sredinu („Sl. list RCG“, br. 80/05 i „Sl. list CG“, br. 40/10, 73/10, 40/11, 27/13 i 52/16) i člana </w:t>
      </w:r>
      <w:r>
        <w:rPr>
          <w:rFonts w:ascii="Tw Cen MT" w:hAnsi="Tw Cen MT"/>
        </w:rPr>
        <w:t>18</w:t>
      </w:r>
      <w:r w:rsidRPr="009F5B1F">
        <w:rPr>
          <w:rFonts w:ascii="Tw Cen MT" w:hAnsi="Tw Cen MT"/>
        </w:rPr>
        <w:t xml:space="preserve"> Zakona o upravnom postupku („Sl. list CG“, br. 56/14, 20/15, 40/16 i 37/17 ) u postupku odlučivanja po zahtjevu </w:t>
      </w:r>
      <w:r w:rsidR="007D1191">
        <w:rPr>
          <w:lang w:val="sr-Latn-CS"/>
        </w:rPr>
        <w:t>„</w:t>
      </w:r>
      <w:r w:rsidR="007D1191" w:rsidRPr="007D1191">
        <w:rPr>
          <w:rFonts w:ascii="Tw Cen MT" w:hAnsi="Tw Cen MT"/>
          <w:lang w:val="sr-Latn-CS"/>
        </w:rPr>
        <w:t>MONTFE“ doo</w:t>
      </w:r>
      <w:r w:rsidR="007D1191" w:rsidRPr="007D1191">
        <w:rPr>
          <w:rFonts w:ascii="Tw Cen MT" w:hAnsi="Tw Cen MT"/>
          <w:color w:val="000000"/>
          <w:lang w:val="sr-Latn-CS"/>
        </w:rPr>
        <w:t>, Danilovgrad, Donji  Zagarač, Jabuke bb</w:t>
      </w:r>
      <w:r w:rsidRPr="009F5B1F">
        <w:rPr>
          <w:rFonts w:ascii="Tw Cen MT" w:hAnsi="Tw Cen MT"/>
        </w:rPr>
        <w:t>, o potrebi procjene uticaja na životnu sredinu, Sekretarijat za urbanizam, komunalne, stambene poslove, saobraćaj i zaštitu životne sredine donosi:</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b/>
        </w:rPr>
      </w:pPr>
      <w:r>
        <w:rPr>
          <w:rFonts w:ascii="Tw Cen MT" w:hAnsi="Tw Cen MT"/>
          <w:b/>
        </w:rPr>
        <w:t xml:space="preserve">                                                     </w:t>
      </w:r>
      <w:r w:rsidRPr="009F5B1F">
        <w:rPr>
          <w:rFonts w:ascii="Tw Cen MT" w:hAnsi="Tw Cen MT"/>
          <w:b/>
        </w:rPr>
        <w:t xml:space="preserve">R J E Š </w:t>
      </w:r>
      <w:smartTag w:uri="urn:schemas-microsoft-com:office:smarttags" w:element="place">
        <w:r w:rsidRPr="009F5B1F">
          <w:rPr>
            <w:rFonts w:ascii="Tw Cen MT" w:hAnsi="Tw Cen MT"/>
            <w:b/>
          </w:rPr>
          <w:t>E NJ</w:t>
        </w:r>
      </w:smartTag>
      <w:r w:rsidRPr="009F5B1F">
        <w:rPr>
          <w:rFonts w:ascii="Tw Cen MT" w:hAnsi="Tw Cen MT"/>
          <w:b/>
        </w:rPr>
        <w:t xml:space="preserve"> E</w:t>
      </w:r>
    </w:p>
    <w:p w:rsidR="0040229B" w:rsidRPr="009F5B1F" w:rsidRDefault="0040229B" w:rsidP="0040229B">
      <w:pPr>
        <w:pStyle w:val="Standard"/>
        <w:jc w:val="both"/>
        <w:rPr>
          <w:rFonts w:ascii="Tw Cen MT" w:hAnsi="Tw Cen MT"/>
        </w:rPr>
      </w:pPr>
    </w:p>
    <w:p w:rsidR="0040229B" w:rsidRDefault="0040229B" w:rsidP="0040229B">
      <w:pPr>
        <w:pStyle w:val="Standard"/>
        <w:jc w:val="both"/>
        <w:rPr>
          <w:rFonts w:ascii="Tw Cen MT" w:hAnsi="Tw Cen MT"/>
        </w:rPr>
      </w:pPr>
      <w:r>
        <w:rPr>
          <w:rFonts w:ascii="Tw Cen MT" w:hAnsi="Tw Cen MT"/>
          <w:b/>
        </w:rPr>
        <w:t xml:space="preserve">I  </w:t>
      </w:r>
      <w:r w:rsidRPr="009F5B1F">
        <w:rPr>
          <w:rFonts w:ascii="Tw Cen MT" w:hAnsi="Tw Cen MT"/>
          <w:b/>
        </w:rPr>
        <w:t xml:space="preserve">Utvrđuje se da nije potrebna procjena uticaja na životnu sredinu </w:t>
      </w:r>
      <w:r w:rsidRPr="000F46AE">
        <w:rPr>
          <w:rFonts w:ascii="Tw Cen MT" w:hAnsi="Tw Cen MT"/>
        </w:rPr>
        <w:t>za</w:t>
      </w:r>
      <w:r>
        <w:rPr>
          <w:rFonts w:ascii="Tw Cen MT" w:hAnsi="Tw Cen MT"/>
          <w:b/>
        </w:rPr>
        <w:t xml:space="preserve"> </w:t>
      </w:r>
      <w:r w:rsidRPr="009F5B1F">
        <w:rPr>
          <w:rFonts w:ascii="Tw Cen MT" w:hAnsi="Tw Cen MT"/>
        </w:rPr>
        <w:t>projek</w:t>
      </w:r>
      <w:r>
        <w:rPr>
          <w:rFonts w:ascii="Tw Cen MT" w:hAnsi="Tw Cen MT"/>
        </w:rPr>
        <w:t>at</w:t>
      </w:r>
      <w:r w:rsidRPr="009F5B1F">
        <w:rPr>
          <w:rFonts w:ascii="Tw Cen MT" w:hAnsi="Tw Cen MT"/>
        </w:rPr>
        <w:t xml:space="preserve"> </w:t>
      </w:r>
      <w:r>
        <w:rPr>
          <w:rFonts w:ascii="Tw Cen MT" w:hAnsi="Tw Cen MT"/>
          <w:lang/>
        </w:rPr>
        <w:t>„</w:t>
      </w:r>
      <w:r w:rsidR="007D1191">
        <w:rPr>
          <w:rFonts w:ascii="Tw Cen MT" w:hAnsi="Tw Cen MT"/>
        </w:rPr>
        <w:t>Poslovni objek</w:t>
      </w:r>
      <w:r w:rsidR="007D1191" w:rsidRPr="007D1191">
        <w:rPr>
          <w:rFonts w:ascii="Tw Cen MT" w:hAnsi="Tw Cen MT"/>
        </w:rPr>
        <w:t>a</w:t>
      </w:r>
      <w:r w:rsidR="007D1191">
        <w:rPr>
          <w:rFonts w:ascii="Tw Cen MT" w:hAnsi="Tw Cen MT"/>
        </w:rPr>
        <w:t>t</w:t>
      </w:r>
      <w:proofErr w:type="gramStart"/>
      <w:r w:rsidR="007D1191" w:rsidRPr="007D1191">
        <w:rPr>
          <w:rFonts w:ascii="Tw Cen MT" w:hAnsi="Tw Cen MT"/>
        </w:rPr>
        <w:t>“ namjene</w:t>
      </w:r>
      <w:proofErr w:type="gramEnd"/>
      <w:r w:rsidR="007D1191" w:rsidRPr="007D1191">
        <w:rPr>
          <w:rFonts w:ascii="Tw Cen MT" w:hAnsi="Tw Cen MT"/>
        </w:rPr>
        <w:t xml:space="preserve"> izrada metalnih konstrukcija</w:t>
      </w:r>
      <w:r w:rsidRPr="00581429">
        <w:rPr>
          <w:rFonts w:ascii="Tw Cen MT" w:hAnsi="Tw Cen MT"/>
        </w:rPr>
        <w:t>,</w:t>
      </w:r>
      <w:r w:rsidRPr="009F5B1F">
        <w:rPr>
          <w:rFonts w:ascii="Tw Cen MT" w:hAnsi="Tw Cen MT"/>
        </w:rPr>
        <w:t xml:space="preserve"> čija se realizacija  planira na kat.</w:t>
      </w:r>
      <w:r>
        <w:rPr>
          <w:rFonts w:ascii="Tw Cen MT" w:hAnsi="Tw Cen MT"/>
        </w:rPr>
        <w:t xml:space="preserve"> </w:t>
      </w:r>
      <w:proofErr w:type="gramStart"/>
      <w:r w:rsidR="007D1191">
        <w:rPr>
          <w:rFonts w:ascii="Tw Cen MT" w:hAnsi="Tw Cen MT"/>
        </w:rPr>
        <w:t>parceli</w:t>
      </w:r>
      <w:proofErr w:type="gramEnd"/>
      <w:r w:rsidRPr="009F5B1F">
        <w:rPr>
          <w:rFonts w:ascii="Tw Cen MT" w:hAnsi="Tw Cen MT"/>
        </w:rPr>
        <w:t xml:space="preserve"> broj </w:t>
      </w:r>
      <w:r w:rsidR="007D1191" w:rsidRPr="007D1191">
        <w:rPr>
          <w:rFonts w:ascii="Tw Cen MT" w:hAnsi="Tw Cen MT"/>
        </w:rPr>
        <w:t>1021 KO Donji Zagarač</w:t>
      </w:r>
      <w:r w:rsidRPr="009F5B1F">
        <w:rPr>
          <w:rFonts w:ascii="Tw Cen MT" w:hAnsi="Tw Cen MT"/>
        </w:rPr>
        <w:t>, Danilovgrad.</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b/>
        </w:rPr>
        <w:t>II Nosilac projekta,</w:t>
      </w:r>
      <w:r w:rsidR="007D1191">
        <w:rPr>
          <w:rFonts w:ascii="Tw Cen MT" w:hAnsi="Tw Cen MT"/>
        </w:rPr>
        <w:t xml:space="preserve"> “</w:t>
      </w:r>
      <w:r w:rsidR="007D1191" w:rsidRPr="007D1191">
        <w:rPr>
          <w:rFonts w:ascii="Tw Cen MT" w:hAnsi="Tw Cen MT"/>
          <w:lang w:val="sr-Latn-CS"/>
        </w:rPr>
        <w:t>MONTFE</w:t>
      </w:r>
      <w:proofErr w:type="gramStart"/>
      <w:r w:rsidR="007D1191" w:rsidRPr="007D1191">
        <w:rPr>
          <w:rFonts w:ascii="Tw Cen MT" w:hAnsi="Tw Cen MT"/>
          <w:lang w:val="sr-Latn-CS"/>
        </w:rPr>
        <w:t>“ doo</w:t>
      </w:r>
      <w:proofErr w:type="gramEnd"/>
      <w:r w:rsidRPr="009F5B1F">
        <w:rPr>
          <w:rFonts w:ascii="Tw Cen MT" w:hAnsi="Tw Cen MT"/>
          <w:b/>
        </w:rPr>
        <w:t>,</w:t>
      </w:r>
      <w:r w:rsidRPr="009F5B1F">
        <w:rPr>
          <w:rFonts w:ascii="Tw Cen MT" w:hAnsi="Tw Cen MT"/>
        </w:rPr>
        <w:t xml:space="preserve"> može pristupiti izvođenju projekta iz tačke I ovog  rješenja, u skladu sa važećim tehničkim normativima i standardima propisanim za tu vrstu projekta, uz obavezu da pri funkcionisanju projekta primijeni potrebne mje</w:t>
      </w:r>
      <w:r w:rsidR="007D1191">
        <w:rPr>
          <w:rFonts w:ascii="Tw Cen MT" w:hAnsi="Tw Cen MT"/>
        </w:rPr>
        <w:t xml:space="preserve">re zaštite i </w:t>
      </w:r>
      <w:r w:rsidRPr="009F5B1F">
        <w:rPr>
          <w:rFonts w:ascii="Tw Cen MT" w:hAnsi="Tw Cen MT"/>
        </w:rPr>
        <w:t>to:</w:t>
      </w:r>
    </w:p>
    <w:p w:rsidR="0040229B" w:rsidRPr="009F5B1F" w:rsidRDefault="0040229B" w:rsidP="0040229B">
      <w:pPr>
        <w:pStyle w:val="Standard"/>
        <w:jc w:val="both"/>
        <w:rPr>
          <w:rFonts w:ascii="Tw Cen MT" w:hAnsi="Tw Cen MT"/>
        </w:rPr>
      </w:pPr>
    </w:p>
    <w:p w:rsidR="0040229B" w:rsidRPr="001D7655" w:rsidRDefault="0040229B" w:rsidP="00CB2A9A">
      <w:pPr>
        <w:pStyle w:val="Standard"/>
        <w:spacing w:line="276" w:lineRule="auto"/>
        <w:ind w:left="142" w:hanging="142"/>
        <w:jc w:val="both"/>
        <w:rPr>
          <w:rFonts w:ascii="Tw Cen MT" w:hAnsi="Tw Cen MT"/>
        </w:rPr>
      </w:pPr>
      <w:r>
        <w:rPr>
          <w:rFonts w:ascii="Tw Cen MT" w:hAnsi="Tw Cen MT"/>
        </w:rPr>
        <w:t xml:space="preserve">- </w:t>
      </w:r>
      <w:proofErr w:type="gramStart"/>
      <w:r w:rsidRPr="001D7655">
        <w:rPr>
          <w:rFonts w:ascii="Tw Cen MT" w:hAnsi="Tw Cen MT"/>
        </w:rPr>
        <w:t>da</w:t>
      </w:r>
      <w:proofErr w:type="gramEnd"/>
      <w:r w:rsidRPr="001D7655">
        <w:rPr>
          <w:rFonts w:ascii="Tw Cen MT" w:hAnsi="Tw Cen MT"/>
        </w:rPr>
        <w:t xml:space="preserve"> se tokom funkcionisanja projekta izbjegnu ili na najmanju mjeru svedu ugrožavanje i oštećenje prirode, shodno članu 16 Zakona o zaštiti prirode ( „Sl. list CG“, br. 54/16)</w:t>
      </w:r>
      <w:r w:rsidR="002230E6">
        <w:rPr>
          <w:rFonts w:ascii="Tw Cen MT" w:hAnsi="Tw Cen MT"/>
        </w:rPr>
        <w:t>:</w:t>
      </w:r>
    </w:p>
    <w:p w:rsidR="0040229B" w:rsidRPr="001D7655" w:rsidRDefault="0040229B" w:rsidP="0040229B">
      <w:pPr>
        <w:pStyle w:val="Standard"/>
        <w:spacing w:line="276" w:lineRule="auto"/>
        <w:jc w:val="both"/>
        <w:rPr>
          <w:rFonts w:ascii="Tw Cen MT" w:hAnsi="Tw Cen MT"/>
        </w:rPr>
      </w:pPr>
      <w:r w:rsidRPr="001D7655">
        <w:rPr>
          <w:rFonts w:ascii="Tw Cen MT" w:hAnsi="Tw Cen MT"/>
        </w:rPr>
        <w:t xml:space="preserve">- </w:t>
      </w:r>
      <w:proofErr w:type="gramStart"/>
      <w:r w:rsidRPr="001D7655">
        <w:rPr>
          <w:rFonts w:ascii="Tw Cen MT" w:hAnsi="Tw Cen MT"/>
        </w:rPr>
        <w:t>sklop</w:t>
      </w:r>
      <w:r w:rsidR="00E50000">
        <w:rPr>
          <w:rFonts w:ascii="Tw Cen MT" w:hAnsi="Tw Cen MT"/>
        </w:rPr>
        <w:t>i</w:t>
      </w:r>
      <w:proofErr w:type="gramEnd"/>
      <w:r w:rsidR="00E50000">
        <w:rPr>
          <w:rFonts w:ascii="Tw Cen MT" w:hAnsi="Tw Cen MT"/>
        </w:rPr>
        <w:t xml:space="preserve"> ugovor sa ovlašćenim subjekt</w:t>
      </w:r>
      <w:r w:rsidRPr="001D7655">
        <w:rPr>
          <w:rFonts w:ascii="Tw Cen MT" w:hAnsi="Tw Cen MT"/>
        </w:rPr>
        <w:t>om za upravljanje nastalim</w:t>
      </w:r>
      <w:r w:rsidR="00E46ECE">
        <w:rPr>
          <w:rFonts w:ascii="Tw Cen MT" w:hAnsi="Tw Cen MT"/>
        </w:rPr>
        <w:t xml:space="preserve"> komunalnim</w:t>
      </w:r>
      <w:r w:rsidRPr="001D7655">
        <w:rPr>
          <w:rFonts w:ascii="Tw Cen MT" w:hAnsi="Tw Cen MT"/>
        </w:rPr>
        <w:t xml:space="preserve"> otpadom,</w:t>
      </w:r>
    </w:p>
    <w:p w:rsidR="00E46ECE" w:rsidRDefault="0040229B" w:rsidP="00E46ECE">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organizovati</w:t>
      </w:r>
      <w:proofErr w:type="gramEnd"/>
      <w:r w:rsidRPr="001D7655">
        <w:rPr>
          <w:rFonts w:ascii="Tw Cen MT" w:hAnsi="Tw Cen MT"/>
        </w:rPr>
        <w:t xml:space="preserve"> zbrinjavanje nastalog otpada tokom funkcionisanja i eventualnog prestanka rada projekta</w:t>
      </w:r>
      <w:r w:rsidR="00E46ECE">
        <w:rPr>
          <w:rFonts w:ascii="Tw Cen MT" w:hAnsi="Tw Cen MT"/>
        </w:rPr>
        <w:t xml:space="preserve"> u skladu sa Zakonom o upravljanju otpadom</w:t>
      </w:r>
      <w:r w:rsidRPr="001D7655">
        <w:rPr>
          <w:rFonts w:ascii="Tw Cen MT" w:hAnsi="Tw Cen MT"/>
        </w:rPr>
        <w:t>,</w:t>
      </w:r>
    </w:p>
    <w:p w:rsidR="00E46ECE" w:rsidRPr="001D7655" w:rsidRDefault="00E46ECE" w:rsidP="00E46ECE">
      <w:pPr>
        <w:pStyle w:val="Standard"/>
        <w:spacing w:line="276" w:lineRule="auto"/>
        <w:ind w:left="142" w:hanging="142"/>
        <w:jc w:val="both"/>
        <w:rPr>
          <w:rFonts w:ascii="Tw Cen MT" w:hAnsi="Tw Cen MT"/>
        </w:rPr>
      </w:pPr>
      <w:r>
        <w:rPr>
          <w:rFonts w:ascii="Tw Cen MT" w:hAnsi="Tw Cen MT"/>
        </w:rPr>
        <w:t xml:space="preserve">- </w:t>
      </w:r>
      <w:proofErr w:type="gramStart"/>
      <w:r w:rsidRPr="001D7655">
        <w:rPr>
          <w:rFonts w:ascii="Tw Cen MT" w:hAnsi="Tw Cen MT"/>
        </w:rPr>
        <w:t>količinu</w:t>
      </w:r>
      <w:proofErr w:type="gramEnd"/>
      <w:r w:rsidRPr="001D7655">
        <w:rPr>
          <w:rFonts w:ascii="Tw Cen MT" w:hAnsi="Tw Cen MT"/>
        </w:rPr>
        <w:t xml:space="preserve"> prašine nastalu u toku izgradnje objekta svesti na najmanju moguću mjeru;</w:t>
      </w:r>
    </w:p>
    <w:p w:rsidR="00E46ECE" w:rsidRPr="001D7655" w:rsidRDefault="00E46ECE" w:rsidP="00E46ECE">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zemljani</w:t>
      </w:r>
      <w:proofErr w:type="gramEnd"/>
      <w:r w:rsidRPr="001D7655">
        <w:rPr>
          <w:rFonts w:ascii="Tw Cen MT" w:hAnsi="Tw Cen MT"/>
        </w:rPr>
        <w:t xml:space="preserve"> iskop, nastao početnim građevinskim radovima, iskoristiti za finalno uređenje zelenih površina,</w:t>
      </w:r>
    </w:p>
    <w:p w:rsidR="00E46ECE" w:rsidRPr="001D7655" w:rsidRDefault="00E46ECE" w:rsidP="00E46ECE">
      <w:pPr>
        <w:pStyle w:val="Standard"/>
        <w:spacing w:line="276" w:lineRule="auto"/>
        <w:ind w:left="142" w:hanging="142"/>
        <w:jc w:val="both"/>
        <w:rPr>
          <w:rFonts w:ascii="Tw Cen MT" w:hAnsi="Tw Cen MT"/>
        </w:rPr>
      </w:pPr>
      <w:r w:rsidRPr="001D7655">
        <w:rPr>
          <w:rFonts w:ascii="Tw Cen MT" w:hAnsi="Tw Cen MT"/>
        </w:rPr>
        <w:t>- građevinski otpad nastao prilikom izvođenja projekta odlagati na lokaciju koja je predviđena za tu vrstu otpada, pri čemu se isti ne smije miješati sa drugim vrstama otpada, odnosno odlaganje otpada vršiti u skladu sa članom 17 i 54 Zakona o upravljanju otpadom („Sl. list CG“, br. 64/11 i  39/16),</w:t>
      </w:r>
    </w:p>
    <w:p w:rsidR="0040229B" w:rsidRPr="001D7655" w:rsidRDefault="0040229B" w:rsidP="0040229B">
      <w:pPr>
        <w:pStyle w:val="NoSpacing"/>
        <w:spacing w:line="276" w:lineRule="auto"/>
        <w:ind w:left="142" w:hanging="142"/>
        <w:jc w:val="both"/>
        <w:rPr>
          <w:rFonts w:ascii="Tw Cen MT" w:hAnsi="Tw Cen MT"/>
        </w:rPr>
      </w:pPr>
      <w:r w:rsidRPr="001D7655">
        <w:rPr>
          <w:rFonts w:ascii="Tw Cen MT" w:hAnsi="Tw Cen MT"/>
        </w:rPr>
        <w:t xml:space="preserve">- </w:t>
      </w:r>
      <w:proofErr w:type="gramStart"/>
      <w:r w:rsidR="00E46ECE">
        <w:rPr>
          <w:rFonts w:ascii="Tw Cen MT" w:hAnsi="Tw Cen MT"/>
        </w:rPr>
        <w:t>organizovati</w:t>
      </w:r>
      <w:proofErr w:type="gramEnd"/>
      <w:r w:rsidR="00E46ECE">
        <w:rPr>
          <w:rFonts w:ascii="Tw Cen MT" w:hAnsi="Tw Cen MT"/>
        </w:rPr>
        <w:t xml:space="preserve"> uredno pražnjenje septičke jame,</w:t>
      </w:r>
    </w:p>
    <w:p w:rsidR="0040229B" w:rsidRPr="001D7655" w:rsidRDefault="0040229B" w:rsidP="00E46ECE">
      <w:pPr>
        <w:pStyle w:val="NoSpacing"/>
        <w:spacing w:line="276" w:lineRule="auto"/>
        <w:jc w:val="both"/>
        <w:rPr>
          <w:rFonts w:ascii="Tw Cen MT" w:hAnsi="Tw Cen MT"/>
        </w:rPr>
      </w:pPr>
      <w:r w:rsidRPr="001D7655">
        <w:rPr>
          <w:rFonts w:ascii="Tw Cen MT" w:hAnsi="Tw Cen MT"/>
        </w:rPr>
        <w:t xml:space="preserve">- </w:t>
      </w:r>
      <w:proofErr w:type="gramStart"/>
      <w:r w:rsidRPr="001D7655">
        <w:rPr>
          <w:rFonts w:ascii="Tw Cen MT" w:hAnsi="Tw Cen MT"/>
        </w:rPr>
        <w:t>atmosfersku</w:t>
      </w:r>
      <w:proofErr w:type="gramEnd"/>
      <w:r w:rsidRPr="001D7655">
        <w:rPr>
          <w:rFonts w:ascii="Tw Cen MT" w:hAnsi="Tw Cen MT"/>
        </w:rPr>
        <w:t xml:space="preserve"> vodu odvojeno usmjeravati od komunalne otpadne vode,</w:t>
      </w:r>
    </w:p>
    <w:p w:rsidR="0040229B" w:rsidRPr="001D7655" w:rsidRDefault="0040229B" w:rsidP="00E46ECE">
      <w:pPr>
        <w:pStyle w:val="NoSpacing"/>
        <w:spacing w:line="276" w:lineRule="auto"/>
        <w:ind w:left="142" w:hanging="142"/>
        <w:jc w:val="both"/>
        <w:rPr>
          <w:rFonts w:ascii="Tw Cen MT" w:hAnsi="Tw Cen MT"/>
        </w:rPr>
      </w:pPr>
      <w:r w:rsidRPr="001D7655">
        <w:rPr>
          <w:rFonts w:ascii="Tw Cen MT" w:hAnsi="Tw Cen MT"/>
          <w:lang w:eastAsia="ar-SA"/>
        </w:rPr>
        <w:t>-</w:t>
      </w:r>
      <w:r w:rsidRPr="001D7655">
        <w:rPr>
          <w:rFonts w:ascii="Tw Cen MT" w:hAnsi="Tw Cen MT"/>
        </w:rPr>
        <w:t xml:space="preserve"> </w:t>
      </w:r>
      <w:proofErr w:type="gramStart"/>
      <w:r w:rsidRPr="001D7655">
        <w:rPr>
          <w:rFonts w:ascii="Tw Cen MT" w:hAnsi="Tw Cen MT"/>
        </w:rPr>
        <w:t>u</w:t>
      </w:r>
      <w:proofErr w:type="gramEnd"/>
      <w:r w:rsidRPr="001D7655">
        <w:rPr>
          <w:rFonts w:ascii="Tw Cen MT" w:hAnsi="Tw Cen MT"/>
        </w:rPr>
        <w:t xml:space="preserve"> slučaju izlivanja ulja i drugih maziva tokom</w:t>
      </w:r>
      <w:r w:rsidR="00E46ECE">
        <w:rPr>
          <w:rFonts w:ascii="Tw Cen MT" w:hAnsi="Tw Cen MT"/>
        </w:rPr>
        <w:t xml:space="preserve"> izgradnje</w:t>
      </w:r>
      <w:r w:rsidR="00E1108F">
        <w:rPr>
          <w:rFonts w:ascii="Tw Cen MT" w:hAnsi="Tw Cen MT"/>
        </w:rPr>
        <w:t xml:space="preserve"> i rada</w:t>
      </w:r>
      <w:r w:rsidR="00E46ECE">
        <w:rPr>
          <w:rFonts w:ascii="Tw Cen MT" w:hAnsi="Tw Cen MT"/>
        </w:rPr>
        <w:t xml:space="preserve"> </w:t>
      </w:r>
      <w:r w:rsidR="00831E71">
        <w:rPr>
          <w:rFonts w:ascii="Tw Cen MT" w:hAnsi="Tw Cen MT"/>
        </w:rPr>
        <w:t>poslovnog prostora</w:t>
      </w:r>
      <w:r w:rsidRPr="001D7655">
        <w:rPr>
          <w:rFonts w:ascii="Tw Cen MT" w:hAnsi="Tw Cen MT"/>
        </w:rPr>
        <w:t xml:space="preserve"> potrebno je primijeniti hitne mjere za saniranje terena na način da se zauljano zemljište mora sakupiti kao opasni otpad i odložiti u posude namijenjene za tu vrstu otpada. </w:t>
      </w:r>
      <w:proofErr w:type="gramStart"/>
      <w:r w:rsidRPr="001D7655">
        <w:rPr>
          <w:rFonts w:ascii="Tw Cen MT" w:hAnsi="Tw Cen MT"/>
        </w:rPr>
        <w:t xml:space="preserve">U ovom slučaju pri izlivanju potrebno je koristiti odgovarajući materijal radi </w:t>
      </w:r>
      <w:r w:rsidR="000D2F7D">
        <w:rPr>
          <w:rFonts w:ascii="Tw Cen MT" w:hAnsi="Tw Cen MT"/>
        </w:rPr>
        <w:t>upijanja</w:t>
      </w:r>
      <w:r w:rsidRPr="001D7655">
        <w:rPr>
          <w:rFonts w:ascii="Tw Cen MT" w:hAnsi="Tw Cen MT"/>
        </w:rPr>
        <w:t xml:space="preserve"> ulja</w:t>
      </w:r>
      <w:r>
        <w:rPr>
          <w:rFonts w:ascii="Tw Cen MT" w:hAnsi="Tw Cen MT"/>
        </w:rPr>
        <w:t xml:space="preserve"> (npr. piljevina, pijesak)</w:t>
      </w:r>
      <w:r w:rsidRPr="001D7655">
        <w:rPr>
          <w:rFonts w:ascii="Tw Cen MT" w:hAnsi="Tw Cen MT"/>
        </w:rPr>
        <w:t>.</w:t>
      </w:r>
      <w:proofErr w:type="gramEnd"/>
      <w:r w:rsidRPr="001D7655">
        <w:rPr>
          <w:rFonts w:ascii="Tw Cen MT" w:hAnsi="Tw Cen MT"/>
        </w:rPr>
        <w:t xml:space="preserve"> Ovaj otpad potrebno je predati ovlašćenom preduzetniku za opasni otpad;</w:t>
      </w:r>
    </w:p>
    <w:p w:rsidR="0040229B" w:rsidRPr="001D7655" w:rsidRDefault="0040229B" w:rsidP="0040229B">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nivo</w:t>
      </w:r>
      <w:proofErr w:type="gramEnd"/>
      <w:r w:rsidRPr="001D7655">
        <w:rPr>
          <w:rFonts w:ascii="Tw Cen MT" w:hAnsi="Tw Cen MT"/>
        </w:rPr>
        <w:t xml:space="preserve"> buke je potrebno uskladiti sa  </w:t>
      </w:r>
      <w:r w:rsidRPr="001D7655">
        <w:rPr>
          <w:rFonts w:ascii="Tw Cen MT" w:hAnsi="Tw Cen MT"/>
          <w:bCs/>
        </w:rPr>
        <w:t xml:space="preserve">Pravilnikom o graničnim vrijednostima buke u životnoj sredini, načinu utvrđivanja indikatora buke i akustičkih zona i metodama ocjenjivanja štetnih efekata buke ( </w:t>
      </w:r>
      <w:r w:rsidRPr="001D7655">
        <w:rPr>
          <w:rFonts w:ascii="Tw Cen MT" w:hAnsi="Tw Cen MT"/>
        </w:rPr>
        <w:t>"Sl. list CG", br. 60/11) i Odlukom o utvrđivanju akustičnih zona na području opštine Danilovgrad (“Sl.list CG”,br.19/16- opštinski propisi),</w:t>
      </w:r>
    </w:p>
    <w:p w:rsidR="0040229B" w:rsidRPr="001D7655" w:rsidRDefault="0040229B" w:rsidP="00FD5DB5">
      <w:pPr>
        <w:pStyle w:val="Standard"/>
        <w:spacing w:line="276" w:lineRule="auto"/>
        <w:ind w:left="142" w:hanging="142"/>
        <w:jc w:val="both"/>
        <w:rPr>
          <w:rFonts w:ascii="Tw Cen MT" w:hAnsi="Tw Cen MT"/>
        </w:rPr>
      </w:pPr>
      <w:r>
        <w:rPr>
          <w:rFonts w:ascii="Tw Cen MT" w:hAnsi="Tw Cen MT"/>
        </w:rPr>
        <w:lastRenderedPageBreak/>
        <w:t xml:space="preserve">- </w:t>
      </w:r>
      <w:proofErr w:type="gramStart"/>
      <w:r w:rsidRPr="001D7655">
        <w:rPr>
          <w:rFonts w:ascii="Tw Cen MT" w:hAnsi="Tw Cen MT"/>
        </w:rPr>
        <w:t>gubitak</w:t>
      </w:r>
      <w:proofErr w:type="gramEnd"/>
      <w:r w:rsidRPr="001D7655">
        <w:rPr>
          <w:rFonts w:ascii="Tw Cen MT" w:hAnsi="Tw Cen MT"/>
        </w:rPr>
        <w:t xml:space="preserve"> zelene površine nadomjestiti sadnjom autohtone drvenaste vegetacije na predmetnoj lokaciji (hr</w:t>
      </w:r>
      <w:r>
        <w:rPr>
          <w:rFonts w:ascii="Tw Cen MT" w:hAnsi="Tw Cen MT"/>
        </w:rPr>
        <w:t>ast, jasen, grab, nar, košćela</w:t>
      </w:r>
      <w:r w:rsidRPr="001D7655">
        <w:rPr>
          <w:rFonts w:ascii="Tw Cen MT" w:hAnsi="Tw Cen MT"/>
        </w:rPr>
        <w:t>, brijest</w:t>
      </w:r>
      <w:r w:rsidR="00FD5DB5">
        <w:rPr>
          <w:rFonts w:ascii="Tw Cen MT" w:hAnsi="Tw Cen MT"/>
        </w:rPr>
        <w:t>…</w:t>
      </w:r>
      <w:r w:rsidRPr="001D7655">
        <w:rPr>
          <w:rFonts w:ascii="Tw Cen MT" w:hAnsi="Tw Cen MT"/>
        </w:rPr>
        <w:t>),</w:t>
      </w:r>
    </w:p>
    <w:p w:rsidR="0040229B" w:rsidRPr="001D7655" w:rsidRDefault="0040229B" w:rsidP="0040229B">
      <w:pPr>
        <w:pStyle w:val="Standard"/>
        <w:spacing w:line="276" w:lineRule="auto"/>
        <w:ind w:left="142" w:hanging="142"/>
        <w:jc w:val="both"/>
        <w:rPr>
          <w:rFonts w:ascii="Tw Cen MT" w:hAnsi="Tw Cen MT"/>
        </w:rPr>
      </w:pPr>
      <w:r w:rsidRPr="001D7655">
        <w:rPr>
          <w:rFonts w:ascii="Tw Cen MT" w:hAnsi="Tw Cen MT"/>
        </w:rPr>
        <w:t xml:space="preserve">- </w:t>
      </w:r>
      <w:proofErr w:type="gramStart"/>
      <w:r w:rsidRPr="001D7655">
        <w:rPr>
          <w:rFonts w:ascii="Tw Cen MT" w:hAnsi="Tw Cen MT"/>
        </w:rPr>
        <w:t>ukoliko</w:t>
      </w:r>
      <w:proofErr w:type="gramEnd"/>
      <w:r w:rsidRPr="001D7655">
        <w:rPr>
          <w:rFonts w:ascii="Tw Cen MT" w:hAnsi="Tw Cen MT"/>
        </w:rPr>
        <w:t xml:space="preserve"> dođe do akcidenta, koji može ugroziti životnu sredinu, prilikom</w:t>
      </w:r>
      <w:r w:rsidR="000D2F7D">
        <w:rPr>
          <w:rFonts w:ascii="Tw Cen MT" w:hAnsi="Tw Cen MT"/>
        </w:rPr>
        <w:t xml:space="preserve"> izgradnje,</w:t>
      </w:r>
      <w:r w:rsidRPr="001D7655">
        <w:rPr>
          <w:rFonts w:ascii="Tw Cen MT" w:hAnsi="Tw Cen MT"/>
        </w:rPr>
        <w:t xml:space="preserve"> funkcionisanja ili prestanka funkcionisanja projekta, nosilac projekta je dužan obavijestiti nadležni organ za zaštitu životne sredine na lokalnom i državnom nivou.</w:t>
      </w:r>
    </w:p>
    <w:p w:rsidR="0040229B" w:rsidRPr="001D7655" w:rsidRDefault="0040229B" w:rsidP="0040229B">
      <w:pPr>
        <w:pStyle w:val="Standard"/>
        <w:spacing w:line="276" w:lineRule="auto"/>
        <w:jc w:val="both"/>
        <w:rPr>
          <w:rFonts w:ascii="Tw Cen MT" w:hAnsi="Tw Cen MT"/>
        </w:rPr>
      </w:pPr>
      <w:r w:rsidRPr="001D7655">
        <w:rPr>
          <w:rFonts w:ascii="Tw Cen MT" w:hAnsi="Tw Cen MT"/>
        </w:rPr>
        <w:t xml:space="preserve">                 </w:t>
      </w:r>
    </w:p>
    <w:p w:rsidR="0040229B" w:rsidRDefault="0040229B" w:rsidP="0040229B">
      <w:pPr>
        <w:pStyle w:val="Standard"/>
        <w:jc w:val="both"/>
        <w:rPr>
          <w:rFonts w:ascii="Tw Cen MT" w:hAnsi="Tw Cen MT"/>
        </w:rPr>
      </w:pPr>
      <w:proofErr w:type="gramStart"/>
      <w:r w:rsidRPr="009F5B1F">
        <w:rPr>
          <w:rFonts w:ascii="Tw Cen MT" w:hAnsi="Tw Cen MT"/>
          <w:b/>
        </w:rPr>
        <w:t xml:space="preserve">III </w:t>
      </w:r>
      <w:r w:rsidRPr="009F5B1F">
        <w:rPr>
          <w:rFonts w:ascii="Tw Cen MT" w:hAnsi="Tw Cen MT"/>
        </w:rPr>
        <w:t xml:space="preserve"> Nosilac</w:t>
      </w:r>
      <w:proofErr w:type="gramEnd"/>
      <w:r w:rsidRPr="009F5B1F">
        <w:rPr>
          <w:rFonts w:ascii="Tw Cen MT" w:hAnsi="Tw Cen MT"/>
        </w:rPr>
        <w:t xml:space="preserve"> projekta je dužan ovo rješenje dati na uvid obrađivaču tehničke dokumentacije, kako bi se navedene mjere ispoštovale pri implementaciji tehničke dokumentacije i iste provjerile u postupku tehničke kontrole i tehničkog pregleda projekta.</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b/>
        </w:rPr>
        <w:t xml:space="preserve">IV </w:t>
      </w:r>
      <w:r w:rsidRPr="009F5B1F">
        <w:rPr>
          <w:rFonts w:ascii="Tw Cen MT" w:hAnsi="Tw Cen MT"/>
        </w:rPr>
        <w:t xml:space="preserve">Nalaže se nosiocu projekta </w:t>
      </w:r>
      <w:r>
        <w:rPr>
          <w:rFonts w:ascii="Tw Cen MT" w:hAnsi="Tw Cen MT"/>
        </w:rPr>
        <w:t>“</w:t>
      </w:r>
      <w:r w:rsidRPr="008C5597">
        <w:rPr>
          <w:rFonts w:ascii="Tw Cen MT" w:hAnsi="Tw Cen MT"/>
        </w:rPr>
        <w:t>Montenomaks Control &amp; Logistics“ doo</w:t>
      </w:r>
      <w:r w:rsidRPr="009F5B1F">
        <w:rPr>
          <w:rFonts w:ascii="Tw Cen MT" w:hAnsi="Tw Cen MT"/>
          <w:b/>
        </w:rPr>
        <w:t>,</w:t>
      </w:r>
      <w:r>
        <w:rPr>
          <w:rFonts w:ascii="Tw Cen MT" w:hAnsi="Tw Cen MT"/>
          <w:b/>
        </w:rPr>
        <w:t xml:space="preserve"> </w:t>
      </w:r>
      <w:r w:rsidRPr="00A97EB5">
        <w:rPr>
          <w:rFonts w:ascii="Tw Cen MT" w:hAnsi="Tw Cen MT"/>
        </w:rPr>
        <w:t>Danilovgrad</w:t>
      </w:r>
      <w:r w:rsidRPr="009F5B1F">
        <w:rPr>
          <w:rFonts w:ascii="Tw Cen MT" w:hAnsi="Tw Cen MT"/>
        </w:rPr>
        <w:t xml:space="preserve"> da u slučaju prenamjene projekta ili proširenja kapaciteta izvedenog projekta, podnese zahtjev nadležnom organu za odlučivanje o potrebi procjene uticaja na životnu sredinu.</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b/>
        </w:rPr>
      </w:pPr>
      <w:r>
        <w:rPr>
          <w:rFonts w:ascii="Tw Cen MT" w:hAnsi="Tw Cen MT"/>
          <w:b/>
        </w:rPr>
        <w:t xml:space="preserve">                                                       </w:t>
      </w:r>
      <w:r w:rsidRPr="009F5B1F">
        <w:rPr>
          <w:rFonts w:ascii="Tw Cen MT" w:hAnsi="Tw Cen MT"/>
          <w:b/>
        </w:rPr>
        <w:t xml:space="preserve">O b r a z l o ž e </w:t>
      </w:r>
      <w:proofErr w:type="gramStart"/>
      <w:r w:rsidRPr="009F5B1F">
        <w:rPr>
          <w:rFonts w:ascii="Tw Cen MT" w:hAnsi="Tw Cen MT"/>
          <w:b/>
        </w:rPr>
        <w:t>nj</w:t>
      </w:r>
      <w:proofErr w:type="gramEnd"/>
      <w:r w:rsidRPr="009F5B1F">
        <w:rPr>
          <w:rFonts w:ascii="Tw Cen MT" w:hAnsi="Tw Cen MT"/>
          <w:b/>
        </w:rPr>
        <w:t xml:space="preserve"> e</w:t>
      </w:r>
    </w:p>
    <w:p w:rsidR="0040229B" w:rsidRPr="009F5B1F" w:rsidRDefault="0040229B" w:rsidP="0040229B">
      <w:pPr>
        <w:pStyle w:val="Standard"/>
        <w:jc w:val="both"/>
        <w:rPr>
          <w:rFonts w:ascii="Tw Cen MT" w:hAnsi="Tw Cen MT"/>
          <w:b/>
        </w:rPr>
      </w:pPr>
    </w:p>
    <w:p w:rsidR="0040229B" w:rsidRDefault="0040229B" w:rsidP="0040229B">
      <w:pPr>
        <w:pStyle w:val="Standard"/>
        <w:jc w:val="both"/>
        <w:rPr>
          <w:rFonts w:ascii="Tw Cen MT" w:hAnsi="Tw Cen MT"/>
        </w:rPr>
      </w:pPr>
      <w:r w:rsidRPr="009F5B1F">
        <w:rPr>
          <w:rFonts w:ascii="Tw Cen MT" w:hAnsi="Tw Cen MT"/>
        </w:rPr>
        <w:t xml:space="preserve">Nosilac projekta, </w:t>
      </w:r>
      <w:r w:rsidR="00CB2A9A">
        <w:rPr>
          <w:rFonts w:ascii="Tw Cen MT" w:hAnsi="Tw Cen MT"/>
        </w:rPr>
        <w:t xml:space="preserve">„MONTFE“ doo, </w:t>
      </w:r>
      <w:r w:rsidR="00CB2A9A" w:rsidRPr="00CB2A9A">
        <w:rPr>
          <w:rFonts w:ascii="Tw Cen MT" w:hAnsi="Tw Cen MT"/>
        </w:rPr>
        <w:t>Danilovgrad, Donji  Zagarač, Jabuke bb</w:t>
      </w:r>
      <w:r w:rsidRPr="009F5B1F">
        <w:rPr>
          <w:rFonts w:ascii="Tw Cen MT" w:hAnsi="Tw Cen MT"/>
          <w:lang w:val="sr-Latn-CS"/>
        </w:rPr>
        <w:t xml:space="preserve">, </w:t>
      </w:r>
      <w:r w:rsidRPr="009F5B1F">
        <w:rPr>
          <w:rFonts w:ascii="Tw Cen MT" w:hAnsi="Tw Cen MT"/>
        </w:rPr>
        <w:t xml:space="preserve">obratio se Sekretarijatu za urbanizam, komunalne, stambene poslove, saobraćaj i zaštitu životne sredine zahtjevom br. </w:t>
      </w:r>
      <w:r w:rsidRPr="008C5597">
        <w:rPr>
          <w:rFonts w:ascii="Tw Cen MT" w:hAnsi="Tw Cen MT"/>
        </w:rPr>
        <w:t>06-up-13</w:t>
      </w:r>
      <w:r w:rsidR="00CB2A9A">
        <w:rPr>
          <w:rFonts w:ascii="Tw Cen MT" w:hAnsi="Tw Cen MT"/>
        </w:rPr>
        <w:t>48</w:t>
      </w:r>
      <w:r>
        <w:rPr>
          <w:rFonts w:ascii="Tw Cen MT" w:hAnsi="Tw Cen MT"/>
        </w:rPr>
        <w:t xml:space="preserve"> </w:t>
      </w:r>
      <w:r w:rsidRPr="009F5B1F">
        <w:rPr>
          <w:rFonts w:ascii="Tw Cen MT" w:hAnsi="Tw Cen MT"/>
        </w:rPr>
        <w:t xml:space="preserve">od </w:t>
      </w:r>
      <w:r w:rsidR="00CB2A9A">
        <w:rPr>
          <w:rFonts w:ascii="Tw Cen MT" w:hAnsi="Tw Cen MT"/>
        </w:rPr>
        <w:t>16</w:t>
      </w:r>
      <w:r>
        <w:rPr>
          <w:rFonts w:ascii="Tw Cen MT" w:hAnsi="Tw Cen MT"/>
        </w:rPr>
        <w:t>.08</w:t>
      </w:r>
      <w:r w:rsidRPr="009F5B1F">
        <w:rPr>
          <w:rFonts w:ascii="Tw Cen MT" w:hAnsi="Tw Cen MT"/>
        </w:rPr>
        <w:t xml:space="preserve">.2018. </w:t>
      </w:r>
      <w:proofErr w:type="gramStart"/>
      <w:r w:rsidRPr="009F5B1F">
        <w:rPr>
          <w:rFonts w:ascii="Tw Cen MT" w:hAnsi="Tw Cen MT"/>
        </w:rPr>
        <w:t>godine</w:t>
      </w:r>
      <w:proofErr w:type="gramEnd"/>
      <w:r w:rsidRPr="009F5B1F">
        <w:rPr>
          <w:rFonts w:ascii="Tw Cen MT" w:hAnsi="Tw Cen MT"/>
        </w:rPr>
        <w:t>, za odlučivanje o potrebi procj</w:t>
      </w:r>
      <w:r>
        <w:rPr>
          <w:rFonts w:ascii="Tw Cen MT" w:hAnsi="Tw Cen MT"/>
        </w:rPr>
        <w:t xml:space="preserve">ene uticaja na životnu sredinu </w:t>
      </w:r>
      <w:r w:rsidRPr="009F5B1F">
        <w:rPr>
          <w:rFonts w:ascii="Tw Cen MT" w:hAnsi="Tw Cen MT"/>
        </w:rPr>
        <w:t xml:space="preserve">projekta </w:t>
      </w:r>
      <w:r>
        <w:rPr>
          <w:rFonts w:ascii="Tw Cen MT" w:hAnsi="Tw Cen MT"/>
          <w:lang/>
        </w:rPr>
        <w:t>„</w:t>
      </w:r>
      <w:r w:rsidRPr="00581429">
        <w:rPr>
          <w:rFonts w:ascii="Tw Cen MT" w:hAnsi="Tw Cen MT"/>
        </w:rPr>
        <w:t>Izgradnja skladišnog prostora i parkinga”</w:t>
      </w:r>
      <w:r>
        <w:rPr>
          <w:rFonts w:ascii="Tw Cen MT" w:hAnsi="Tw Cen MT"/>
        </w:rPr>
        <w:t xml:space="preserve">, </w:t>
      </w:r>
      <w:r w:rsidRPr="009F5B1F">
        <w:rPr>
          <w:rFonts w:ascii="Tw Cen MT" w:hAnsi="Tw Cen MT"/>
        </w:rPr>
        <w:t>koji se planira na kat.</w:t>
      </w:r>
      <w:r>
        <w:rPr>
          <w:rFonts w:ascii="Tw Cen MT" w:hAnsi="Tw Cen MT"/>
        </w:rPr>
        <w:t xml:space="preserve"> </w:t>
      </w:r>
      <w:proofErr w:type="gramStart"/>
      <w:r w:rsidR="00CB2A9A">
        <w:rPr>
          <w:rFonts w:ascii="Tw Cen MT" w:hAnsi="Tw Cen MT"/>
        </w:rPr>
        <w:t>parceli</w:t>
      </w:r>
      <w:proofErr w:type="gramEnd"/>
      <w:r w:rsidRPr="009F5B1F">
        <w:rPr>
          <w:rFonts w:ascii="Tw Cen MT" w:hAnsi="Tw Cen MT"/>
        </w:rPr>
        <w:t xml:space="preserve"> br. </w:t>
      </w:r>
      <w:r w:rsidR="00CB2A9A">
        <w:rPr>
          <w:rFonts w:ascii="Tw Cen MT" w:hAnsi="Tw Cen MT"/>
        </w:rPr>
        <w:t>1021</w:t>
      </w:r>
      <w:r w:rsidRPr="00581429">
        <w:rPr>
          <w:rFonts w:ascii="Tw Cen MT" w:hAnsi="Tw Cen MT"/>
        </w:rPr>
        <w:t xml:space="preserve">KO </w:t>
      </w:r>
      <w:r w:rsidR="00CB2A9A">
        <w:rPr>
          <w:rFonts w:ascii="Tw Cen MT" w:hAnsi="Tw Cen MT"/>
        </w:rPr>
        <w:t>Donji Zagarač</w:t>
      </w:r>
      <w:r w:rsidRPr="009F5B1F">
        <w:rPr>
          <w:rFonts w:ascii="Tw Cen MT" w:hAnsi="Tw Cen MT"/>
        </w:rPr>
        <w:t>, Danilovgrad.</w:t>
      </w:r>
    </w:p>
    <w:p w:rsidR="0040229B" w:rsidRPr="009F5B1F" w:rsidRDefault="0040229B" w:rsidP="0040229B">
      <w:pPr>
        <w:pStyle w:val="Standard"/>
        <w:jc w:val="both"/>
        <w:rPr>
          <w:rFonts w:ascii="Tw Cen MT" w:hAnsi="Tw Cen MT"/>
        </w:rPr>
      </w:pPr>
    </w:p>
    <w:p w:rsidR="0040229B" w:rsidRDefault="0040229B" w:rsidP="0040229B">
      <w:pPr>
        <w:pStyle w:val="Standard"/>
        <w:jc w:val="both"/>
        <w:rPr>
          <w:rFonts w:ascii="Tw Cen MT" w:hAnsi="Tw Cen MT"/>
        </w:rPr>
      </w:pPr>
      <w:r w:rsidRPr="009F5B1F">
        <w:rPr>
          <w:rFonts w:ascii="Tw Cen MT" w:hAnsi="Tw Cen MT"/>
        </w:rPr>
        <w:t>Postupajući po zahtjevu nosioca projekta, a shodno odredbama člana 12 Zakona o procjeni uticaja na životnu sredinu („Sl. list RCG“, br. 80/05 i „Sl. list CG“, br. 40/10, 73/10, 40/11, 27/13 i 52/16)</w:t>
      </w:r>
      <w:r>
        <w:rPr>
          <w:rFonts w:ascii="Tw Cen MT" w:hAnsi="Tw Cen MT"/>
        </w:rPr>
        <w:t>,</w:t>
      </w:r>
      <w:r w:rsidRPr="009F5B1F">
        <w:rPr>
          <w:rFonts w:ascii="Tw Cen MT" w:hAnsi="Tw Cen MT"/>
        </w:rPr>
        <w:t xml:space="preserve"> Sekretarijat za urbanizam, komunalne, stambene poslove, saobraćaj i zaštitu životne sredine obavijestio je zainteresovane organe, organizacije i javnost, organizovao javni uvid i obezbijedio dostupnost podataka i dokumentacije nosioca projekta.</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rPr>
        <w:t xml:space="preserve">Razmatranjem zahtjeva nosioca projekta i podataka o predmetnoj lokaciji, karakteristikama i mogućim uticajima navedenog projekta </w:t>
      </w:r>
      <w:proofErr w:type="gramStart"/>
      <w:r w:rsidRPr="009F5B1F">
        <w:rPr>
          <w:rFonts w:ascii="Tw Cen MT" w:hAnsi="Tw Cen MT"/>
        </w:rPr>
        <w:t>na</w:t>
      </w:r>
      <w:proofErr w:type="gramEnd"/>
      <w:r w:rsidRPr="009F5B1F">
        <w:rPr>
          <w:rFonts w:ascii="Tw Cen MT" w:hAnsi="Tw Cen MT"/>
        </w:rPr>
        <w:t xml:space="preserve"> životnu sredinu, </w:t>
      </w:r>
      <w:r>
        <w:rPr>
          <w:rFonts w:ascii="Tw Cen MT" w:hAnsi="Tw Cen MT"/>
        </w:rPr>
        <w:t>ovaj sekretarijat je utvrdio</w:t>
      </w:r>
      <w:r w:rsidRPr="009F5B1F">
        <w:rPr>
          <w:rFonts w:ascii="Tw Cen MT" w:hAnsi="Tw Cen MT"/>
        </w:rPr>
        <w:t xml:space="preserve"> razloge za donošenje ovog rješenja:</w:t>
      </w:r>
    </w:p>
    <w:p w:rsidR="0040229B" w:rsidRPr="009F5B1F" w:rsidRDefault="0040229B" w:rsidP="0040229B">
      <w:pPr>
        <w:pStyle w:val="Standard"/>
        <w:jc w:val="both"/>
        <w:rPr>
          <w:rFonts w:ascii="Tw Cen MT" w:hAnsi="Tw Cen MT"/>
        </w:rPr>
      </w:pPr>
    </w:p>
    <w:p w:rsidR="00DC5269" w:rsidRDefault="0040229B" w:rsidP="0040229B">
      <w:pPr>
        <w:pStyle w:val="Standard"/>
        <w:numPr>
          <w:ilvl w:val="0"/>
          <w:numId w:val="1"/>
        </w:numPr>
        <w:jc w:val="both"/>
        <w:rPr>
          <w:rFonts w:ascii="Tw Cen MT" w:hAnsi="Tw Cen MT"/>
        </w:rPr>
      </w:pPr>
      <w:r w:rsidRPr="009F5B1F">
        <w:rPr>
          <w:rFonts w:ascii="Tw Cen MT" w:hAnsi="Tw Cen MT"/>
        </w:rPr>
        <w:t xml:space="preserve">navedenim projektom planirana je izgradnja </w:t>
      </w:r>
      <w:r w:rsidR="00DC5269">
        <w:rPr>
          <w:rFonts w:ascii="Tw Cen MT" w:hAnsi="Tw Cen MT"/>
        </w:rPr>
        <w:t>poslovnog objekta namjene:</w:t>
      </w:r>
    </w:p>
    <w:p w:rsidR="00DC5269" w:rsidRPr="00DC5269" w:rsidRDefault="00DC5269" w:rsidP="00DC5269">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i</w:t>
      </w:r>
      <w:r>
        <w:rPr>
          <w:rFonts w:ascii="Tw Cen MT" w:eastAsiaTheme="minorHAnsi" w:hAnsi="Tw Cen MT"/>
          <w:sz w:val="24"/>
          <w:szCs w:val="24"/>
        </w:rPr>
        <w:t>zrada</w:t>
      </w:r>
      <w:proofErr w:type="gramEnd"/>
      <w:r w:rsidRPr="00DC5269">
        <w:rPr>
          <w:rFonts w:ascii="Tw Cen MT" w:eastAsiaTheme="minorHAnsi" w:hAnsi="Tw Cen MT"/>
          <w:sz w:val="24"/>
          <w:szCs w:val="24"/>
        </w:rPr>
        <w:t xml:space="preserve"> čeličnih kostrukcija-nadstrešnica,</w:t>
      </w:r>
    </w:p>
    <w:p w:rsidR="00DC5269" w:rsidRPr="00DC5269" w:rsidRDefault="00DC5269" w:rsidP="00DC5269">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oblaganje</w:t>
      </w:r>
      <w:proofErr w:type="gramEnd"/>
      <w:r w:rsidRPr="00DC5269">
        <w:rPr>
          <w:rFonts w:ascii="Tw Cen MT" w:eastAsiaTheme="minorHAnsi" w:hAnsi="Tw Cen MT"/>
          <w:sz w:val="24"/>
          <w:szCs w:val="24"/>
        </w:rPr>
        <w:t xml:space="preserve"> termo-izolacionim panelima,</w:t>
      </w:r>
    </w:p>
    <w:p w:rsidR="00DC5269" w:rsidRPr="00DC5269" w:rsidRDefault="00DC5269" w:rsidP="00DC5269">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izrad</w:t>
      </w:r>
      <w:r>
        <w:rPr>
          <w:rFonts w:ascii="Tw Cen MT" w:eastAsiaTheme="minorHAnsi" w:hAnsi="Tw Cen MT"/>
          <w:sz w:val="24"/>
          <w:szCs w:val="24"/>
        </w:rPr>
        <w:t>a</w:t>
      </w:r>
      <w:proofErr w:type="gramEnd"/>
      <w:r w:rsidRPr="00DC5269">
        <w:rPr>
          <w:rFonts w:ascii="Tw Cen MT" w:eastAsiaTheme="minorHAnsi" w:hAnsi="Tw Cen MT"/>
          <w:sz w:val="24"/>
          <w:szCs w:val="24"/>
        </w:rPr>
        <w:t xml:space="preserve"> okna za liftove,</w:t>
      </w:r>
    </w:p>
    <w:p w:rsidR="00DC5269" w:rsidRPr="00DC5269" w:rsidRDefault="00DC5269" w:rsidP="00DC5269">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i</w:t>
      </w:r>
      <w:r>
        <w:rPr>
          <w:rFonts w:ascii="Tw Cen MT" w:eastAsiaTheme="minorHAnsi" w:hAnsi="Tw Cen MT"/>
          <w:sz w:val="24"/>
          <w:szCs w:val="24"/>
        </w:rPr>
        <w:t>zrada</w:t>
      </w:r>
      <w:proofErr w:type="gramEnd"/>
      <w:r>
        <w:rPr>
          <w:rFonts w:ascii="Tw Cen MT" w:eastAsiaTheme="minorHAnsi" w:hAnsi="Tw Cen MT"/>
          <w:sz w:val="24"/>
          <w:szCs w:val="24"/>
        </w:rPr>
        <w:t xml:space="preserve"> </w:t>
      </w:r>
      <w:r w:rsidRPr="00DC5269">
        <w:rPr>
          <w:rFonts w:ascii="Tw Cen MT" w:eastAsiaTheme="minorHAnsi" w:hAnsi="Tw Cen MT"/>
          <w:sz w:val="24"/>
          <w:szCs w:val="24"/>
        </w:rPr>
        <w:t>kovanih ograda i kapija,</w:t>
      </w:r>
    </w:p>
    <w:p w:rsidR="00DC5269" w:rsidRPr="00DC5269" w:rsidRDefault="00DC5269" w:rsidP="00DC5269">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i</w:t>
      </w:r>
      <w:r>
        <w:rPr>
          <w:rFonts w:ascii="Tw Cen MT" w:eastAsiaTheme="minorHAnsi" w:hAnsi="Tw Cen MT"/>
          <w:sz w:val="24"/>
          <w:szCs w:val="24"/>
        </w:rPr>
        <w:t>zrada</w:t>
      </w:r>
      <w:proofErr w:type="gramEnd"/>
      <w:r w:rsidRPr="00DC5269">
        <w:rPr>
          <w:rFonts w:ascii="Tw Cen MT" w:eastAsiaTheme="minorHAnsi" w:hAnsi="Tw Cen MT"/>
          <w:sz w:val="24"/>
          <w:szCs w:val="24"/>
        </w:rPr>
        <w:t xml:space="preserve"> poličnih regala,</w:t>
      </w:r>
    </w:p>
    <w:p w:rsidR="00DC5269" w:rsidRPr="00477D5D" w:rsidRDefault="00DC5269" w:rsidP="00477D5D">
      <w:pPr>
        <w:autoSpaceDE w:val="0"/>
        <w:autoSpaceDN w:val="0"/>
        <w:adjustRightInd w:val="0"/>
        <w:spacing w:after="0" w:line="240" w:lineRule="auto"/>
        <w:ind w:left="360"/>
        <w:rPr>
          <w:rFonts w:ascii="Tw Cen MT" w:eastAsiaTheme="minorHAnsi" w:hAnsi="Tw Cen MT"/>
          <w:sz w:val="24"/>
          <w:szCs w:val="24"/>
        </w:rPr>
      </w:pPr>
      <w:r w:rsidRPr="00DC5269">
        <w:rPr>
          <w:rFonts w:ascii="Tw Cen MT" w:eastAsiaTheme="minorHAnsi" w:hAnsi="Tw Cen MT"/>
          <w:sz w:val="24"/>
          <w:szCs w:val="24"/>
        </w:rPr>
        <w:t xml:space="preserve">- </w:t>
      </w:r>
      <w:proofErr w:type="gramStart"/>
      <w:r w:rsidRPr="00DC5269">
        <w:rPr>
          <w:rFonts w:ascii="Tw Cen MT" w:eastAsiaTheme="minorHAnsi" w:hAnsi="Tw Cen MT"/>
          <w:sz w:val="24"/>
          <w:szCs w:val="24"/>
        </w:rPr>
        <w:t>i</w:t>
      </w:r>
      <w:r>
        <w:rPr>
          <w:rFonts w:ascii="Tw Cen MT" w:eastAsiaTheme="minorHAnsi" w:hAnsi="Tw Cen MT"/>
          <w:sz w:val="24"/>
          <w:szCs w:val="24"/>
        </w:rPr>
        <w:t>zrada</w:t>
      </w:r>
      <w:proofErr w:type="gramEnd"/>
      <w:r w:rsidRPr="00DC5269">
        <w:rPr>
          <w:rFonts w:ascii="Tw Cen MT" w:eastAsiaTheme="minorHAnsi" w:hAnsi="Tw Cen MT"/>
          <w:sz w:val="24"/>
          <w:szCs w:val="24"/>
        </w:rPr>
        <w:t xml:space="preserve"> metal</w:t>
      </w:r>
      <w:r w:rsidR="00477D5D">
        <w:rPr>
          <w:rFonts w:ascii="Tw Cen MT" w:eastAsiaTheme="minorHAnsi" w:hAnsi="Tw Cen MT"/>
          <w:sz w:val="24"/>
          <w:szCs w:val="24"/>
        </w:rPr>
        <w:t>ne galanterije i radnih stolova.</w:t>
      </w:r>
    </w:p>
    <w:p w:rsidR="0040229B" w:rsidRPr="00DC5269" w:rsidRDefault="00DC5269" w:rsidP="00DC5269">
      <w:pPr>
        <w:pStyle w:val="Standard"/>
        <w:numPr>
          <w:ilvl w:val="0"/>
          <w:numId w:val="1"/>
        </w:numPr>
        <w:jc w:val="both"/>
        <w:rPr>
          <w:rFonts w:eastAsiaTheme="minorHAnsi"/>
        </w:rPr>
      </w:pPr>
      <w:proofErr w:type="gramStart"/>
      <w:r>
        <w:rPr>
          <w:rFonts w:ascii="Tw Cen MT" w:hAnsi="Tw Cen MT"/>
        </w:rPr>
        <w:t>projekat</w:t>
      </w:r>
      <w:proofErr w:type="gramEnd"/>
      <w:r>
        <w:rPr>
          <w:rFonts w:ascii="Tw Cen MT" w:hAnsi="Tw Cen MT"/>
        </w:rPr>
        <w:t xml:space="preserve"> se planira</w:t>
      </w:r>
      <w:r w:rsidR="0040229B" w:rsidRPr="009F5B1F">
        <w:rPr>
          <w:rFonts w:ascii="Tw Cen MT" w:hAnsi="Tw Cen MT"/>
        </w:rPr>
        <w:t xml:space="preserve"> na kat.</w:t>
      </w:r>
      <w:r w:rsidR="0040229B">
        <w:rPr>
          <w:rFonts w:ascii="Tw Cen MT" w:hAnsi="Tw Cen MT"/>
        </w:rPr>
        <w:t xml:space="preserve"> </w:t>
      </w:r>
      <w:r>
        <w:rPr>
          <w:rFonts w:ascii="Tw Cen MT" w:hAnsi="Tw Cen MT"/>
        </w:rPr>
        <w:t>parceli</w:t>
      </w:r>
      <w:r w:rsidR="0040229B" w:rsidRPr="009F5B1F">
        <w:rPr>
          <w:rFonts w:ascii="Tw Cen MT" w:hAnsi="Tw Cen MT"/>
        </w:rPr>
        <w:t xml:space="preserve"> br. </w:t>
      </w:r>
      <w:r>
        <w:rPr>
          <w:rFonts w:ascii="Tw Cen MT" w:hAnsi="Tw Cen MT"/>
        </w:rPr>
        <w:t>1021, KO</w:t>
      </w:r>
      <w:r w:rsidR="0040229B" w:rsidRPr="00581429">
        <w:rPr>
          <w:rFonts w:ascii="Tw Cen MT" w:hAnsi="Tw Cen MT"/>
        </w:rPr>
        <w:t xml:space="preserve"> </w:t>
      </w:r>
      <w:r>
        <w:rPr>
          <w:rFonts w:ascii="Tw Cen MT" w:hAnsi="Tw Cen MT"/>
        </w:rPr>
        <w:t>Donji Zagarač</w:t>
      </w:r>
      <w:r w:rsidR="0040229B" w:rsidRPr="009F5B1F">
        <w:rPr>
          <w:rFonts w:ascii="Tw Cen MT" w:hAnsi="Tw Cen MT"/>
        </w:rPr>
        <w:t>, Danilovgrad</w:t>
      </w:r>
      <w:r w:rsidR="0040229B" w:rsidRPr="009F5B1F">
        <w:rPr>
          <w:rFonts w:ascii="Tw Cen MT" w:hAnsi="Tw Cen MT"/>
          <w:lang w:val="sr-Latn-CS"/>
        </w:rPr>
        <w:t>;</w:t>
      </w:r>
      <w:r w:rsidR="0040229B" w:rsidRPr="009F5B1F">
        <w:rPr>
          <w:rFonts w:ascii="Tw Cen MT" w:hAnsi="Tw Cen MT"/>
        </w:rPr>
        <w:t xml:space="preserve"> </w:t>
      </w:r>
    </w:p>
    <w:p w:rsidR="0040229B" w:rsidRDefault="0040229B" w:rsidP="0040229B">
      <w:pPr>
        <w:pStyle w:val="Standard"/>
        <w:numPr>
          <w:ilvl w:val="0"/>
          <w:numId w:val="1"/>
        </w:numPr>
        <w:jc w:val="both"/>
        <w:rPr>
          <w:rFonts w:ascii="Tw Cen MT" w:hAnsi="Tw Cen MT"/>
        </w:rPr>
      </w:pPr>
      <w:r w:rsidRPr="009F5B1F">
        <w:rPr>
          <w:rFonts w:ascii="Tw Cen MT" w:hAnsi="Tw Cen MT"/>
        </w:rPr>
        <w:t>shodno Uredbi o objektima za koje se vrši procjena uticaja na životnu sredinu (,,Sl. list RCG’’, br. 20/07, ,,Sl. list CG’’, br. 47/13 i 53/14) objekat se nalazi na listi II projekata za koje se može zahtijevati procjena uticaja na životnu sredinu;</w:t>
      </w:r>
    </w:p>
    <w:p w:rsidR="00AE19CF" w:rsidRPr="009F5B1F" w:rsidRDefault="00AE19CF" w:rsidP="0040229B">
      <w:pPr>
        <w:pStyle w:val="Standard"/>
        <w:numPr>
          <w:ilvl w:val="0"/>
          <w:numId w:val="1"/>
        </w:numPr>
        <w:jc w:val="both"/>
        <w:rPr>
          <w:rFonts w:ascii="Tw Cen MT" w:hAnsi="Tw Cen MT"/>
        </w:rPr>
      </w:pPr>
      <w:r>
        <w:rPr>
          <w:rFonts w:ascii="Tw Cen MT" w:hAnsi="Tw Cen MT"/>
        </w:rPr>
        <w:t>mašine koje će se koristiti u proizvodnji rade na električnu energiju;</w:t>
      </w:r>
    </w:p>
    <w:p w:rsidR="0040229B" w:rsidRDefault="00547E4D" w:rsidP="0040229B">
      <w:pPr>
        <w:pStyle w:val="Standard"/>
        <w:numPr>
          <w:ilvl w:val="0"/>
          <w:numId w:val="1"/>
        </w:numPr>
        <w:jc w:val="both"/>
        <w:rPr>
          <w:rFonts w:ascii="Tw Cen MT" w:hAnsi="Tw Cen MT"/>
        </w:rPr>
      </w:pPr>
      <w:r>
        <w:rPr>
          <w:rFonts w:ascii="Tw Cen MT" w:hAnsi="Tw Cen MT"/>
        </w:rPr>
        <w:t>nastali komunalni otpad će se odlagati u kontejnere za ovu vrstu otpada a preuzimati od strane nadležnog komunalnog preduzeća</w:t>
      </w:r>
      <w:r w:rsidR="0040229B">
        <w:rPr>
          <w:rFonts w:ascii="Tw Cen MT" w:hAnsi="Tw Cen MT"/>
        </w:rPr>
        <w:t>;</w:t>
      </w:r>
    </w:p>
    <w:p w:rsidR="00547E4D" w:rsidRDefault="00547E4D" w:rsidP="0040229B">
      <w:pPr>
        <w:pStyle w:val="Standard"/>
        <w:numPr>
          <w:ilvl w:val="0"/>
          <w:numId w:val="1"/>
        </w:numPr>
        <w:jc w:val="both"/>
        <w:rPr>
          <w:rFonts w:ascii="Tw Cen MT" w:hAnsi="Tw Cen MT"/>
        </w:rPr>
      </w:pPr>
      <w:r>
        <w:rPr>
          <w:rFonts w:ascii="Tw Cen MT" w:hAnsi="Tw Cen MT"/>
        </w:rPr>
        <w:t>sanitarno-fekalne vode će se upuštati u dvokomornu (prelivnu) vodonepropusnu septičku jamu koja će se uredno održavati i prazniti,</w:t>
      </w:r>
    </w:p>
    <w:p w:rsidR="00547E4D" w:rsidRDefault="00547E4D" w:rsidP="0040229B">
      <w:pPr>
        <w:pStyle w:val="Standard"/>
        <w:numPr>
          <w:ilvl w:val="0"/>
          <w:numId w:val="1"/>
        </w:numPr>
        <w:jc w:val="both"/>
        <w:rPr>
          <w:rFonts w:ascii="Tw Cen MT" w:hAnsi="Tw Cen MT"/>
        </w:rPr>
      </w:pPr>
      <w:r>
        <w:rPr>
          <w:rFonts w:ascii="Tw Cen MT" w:hAnsi="Tw Cen MT"/>
        </w:rPr>
        <w:t>sirovina koja će se obrađivati je čelik</w:t>
      </w:r>
      <w:r w:rsidR="00AD317E">
        <w:rPr>
          <w:rFonts w:ascii="Tw Cen MT" w:hAnsi="Tw Cen MT"/>
        </w:rPr>
        <w:t>,</w:t>
      </w:r>
      <w:r>
        <w:rPr>
          <w:rFonts w:ascii="Tw Cen MT" w:hAnsi="Tw Cen MT"/>
        </w:rPr>
        <w:t xml:space="preserve"> a otpad koji nastaje njegovom obradom će se prodavati kao sekundarna sirovina;</w:t>
      </w:r>
    </w:p>
    <w:p w:rsidR="00547E4D" w:rsidRPr="009F5B1F" w:rsidRDefault="00547E4D" w:rsidP="0040229B">
      <w:pPr>
        <w:pStyle w:val="Standard"/>
        <w:numPr>
          <w:ilvl w:val="0"/>
          <w:numId w:val="1"/>
        </w:numPr>
        <w:jc w:val="both"/>
        <w:rPr>
          <w:rFonts w:ascii="Tw Cen MT" w:hAnsi="Tw Cen MT"/>
        </w:rPr>
      </w:pPr>
      <w:proofErr w:type="gramStart"/>
      <w:r>
        <w:rPr>
          <w:rFonts w:ascii="Tw Cen MT" w:hAnsi="Tw Cen MT"/>
        </w:rPr>
        <w:t>proizvodne</w:t>
      </w:r>
      <w:proofErr w:type="gramEnd"/>
      <w:r>
        <w:rPr>
          <w:rFonts w:ascii="Tw Cen MT" w:hAnsi="Tw Cen MT"/>
        </w:rPr>
        <w:t xml:space="preserve"> aktivn</w:t>
      </w:r>
      <w:r w:rsidR="00D52716">
        <w:rPr>
          <w:rFonts w:ascii="Tw Cen MT" w:hAnsi="Tw Cen MT"/>
        </w:rPr>
        <w:t>osti će se vršiti u</w:t>
      </w:r>
      <w:r>
        <w:rPr>
          <w:rFonts w:ascii="Tw Cen MT" w:hAnsi="Tw Cen MT"/>
        </w:rPr>
        <w:t xml:space="preserve"> zatvorenom radnom prostoru </w:t>
      </w:r>
      <w:r w:rsidR="00D52716">
        <w:rPr>
          <w:rFonts w:ascii="Tw Cen MT" w:hAnsi="Tw Cen MT"/>
        </w:rPr>
        <w:t xml:space="preserve">čime </w:t>
      </w:r>
      <w:r>
        <w:rPr>
          <w:rFonts w:ascii="Tw Cen MT" w:hAnsi="Tw Cen MT"/>
        </w:rPr>
        <w:t xml:space="preserve">jačina buke </w:t>
      </w:r>
      <w:r w:rsidR="00D52716">
        <w:rPr>
          <w:rFonts w:ascii="Tw Cen MT" w:hAnsi="Tw Cen MT"/>
        </w:rPr>
        <w:t xml:space="preserve">na granici sa stambenom zonom neće </w:t>
      </w:r>
      <w:r>
        <w:rPr>
          <w:rFonts w:ascii="Tw Cen MT" w:hAnsi="Tw Cen MT"/>
        </w:rPr>
        <w:t xml:space="preserve">prelaziti </w:t>
      </w:r>
      <w:r w:rsidR="00D52716">
        <w:rPr>
          <w:rFonts w:ascii="Tw Cen MT" w:hAnsi="Tw Cen MT"/>
        </w:rPr>
        <w:t>visinu od 55 dB danju odnosno 45 tokom večeri.</w:t>
      </w:r>
    </w:p>
    <w:p w:rsidR="0040229B" w:rsidRPr="009F5B1F" w:rsidRDefault="0040229B" w:rsidP="0040229B">
      <w:pPr>
        <w:pStyle w:val="Standard"/>
        <w:jc w:val="both"/>
        <w:rPr>
          <w:rFonts w:ascii="Tw Cen MT" w:hAnsi="Tw Cen MT"/>
        </w:rPr>
      </w:pPr>
    </w:p>
    <w:p w:rsidR="0040229B" w:rsidRDefault="0040229B" w:rsidP="0040229B">
      <w:pPr>
        <w:pStyle w:val="Standard"/>
        <w:jc w:val="both"/>
        <w:rPr>
          <w:rFonts w:ascii="Tw Cen MT" w:hAnsi="Tw Cen MT"/>
        </w:rPr>
      </w:pPr>
    </w:p>
    <w:p w:rsidR="0040229B" w:rsidRDefault="0040229B" w:rsidP="0040229B">
      <w:pPr>
        <w:pStyle w:val="Standard"/>
        <w:jc w:val="both"/>
        <w:rPr>
          <w:rFonts w:ascii="Tw Cen MT" w:hAnsi="Tw Cen MT"/>
        </w:rPr>
      </w:pPr>
      <w:r w:rsidRPr="009F5B1F">
        <w:rPr>
          <w:rFonts w:ascii="Tw Cen MT" w:hAnsi="Tw Cen MT"/>
        </w:rPr>
        <w:t xml:space="preserve">Uzimajući u obzir raspoloživu dokumentaciju i podatke o karakteristikama planiranog projekta i predmetne lokacije, važeće tehničke normative i standarde propisane za izgradnju, korišćenje i održavanje ove vrste objekata, kao i odgovarajuće mjere zaštite utvrđene u tački II dispozitiva ovog rješenja, ne očekuje se značajni negativni uticaj </w:t>
      </w:r>
      <w:proofErr w:type="gramStart"/>
      <w:r w:rsidRPr="009F5B1F">
        <w:rPr>
          <w:rFonts w:ascii="Tw Cen MT" w:hAnsi="Tw Cen MT"/>
        </w:rPr>
        <w:t>na</w:t>
      </w:r>
      <w:proofErr w:type="gramEnd"/>
      <w:r w:rsidRPr="009F5B1F">
        <w:rPr>
          <w:rFonts w:ascii="Tw Cen MT" w:hAnsi="Tw Cen MT"/>
        </w:rPr>
        <w:t xml:space="preserve"> segmente životne sredine u toku izvođenja i funkcionisanja predmetnog projekta. </w:t>
      </w:r>
    </w:p>
    <w:p w:rsidR="0040229B" w:rsidRDefault="0040229B" w:rsidP="0040229B">
      <w:pPr>
        <w:pStyle w:val="Standard"/>
        <w:jc w:val="both"/>
        <w:rPr>
          <w:rFonts w:ascii="Tw Cen MT" w:hAnsi="Tw Cen MT"/>
        </w:rPr>
      </w:pPr>
    </w:p>
    <w:p w:rsidR="0040229B" w:rsidRDefault="0040229B" w:rsidP="0040229B">
      <w:pPr>
        <w:pStyle w:val="Standard"/>
        <w:jc w:val="both"/>
        <w:rPr>
          <w:rFonts w:ascii="Tw Cen MT" w:hAnsi="Tw Cen MT"/>
        </w:rPr>
      </w:pPr>
      <w:r w:rsidRPr="009F5B1F">
        <w:rPr>
          <w:rFonts w:ascii="Tw Cen MT" w:hAnsi="Tw Cen MT"/>
        </w:rPr>
        <w:t>Imajući u vidu prethodno navedeno, Sekretarijat za urbanizam, komunalne, stambene poslove, saobraćaj i zaštitu životne sredine, na osnovu sprovedenog postupka, razmatranja zahtjeva nosioca projekta i uvida u dostavljenu dokumentaciju, kao i primjenom odredaba člana 13, a u vezi sa članom 5 stav 1 tačka 2 Zakona o procjeni uticaja na životnu sredinu („Sl. list RCG“, br. 80/05 i „Sl. list CG“, br. 40/10, 73/10, 40/11 , 27/13 i 52/16) i člana 1</w:t>
      </w:r>
      <w:r>
        <w:rPr>
          <w:rFonts w:ascii="Tw Cen MT" w:hAnsi="Tw Cen MT"/>
        </w:rPr>
        <w:t>8</w:t>
      </w:r>
      <w:r w:rsidRPr="009F5B1F">
        <w:rPr>
          <w:rFonts w:ascii="Tw Cen MT" w:hAnsi="Tw Cen MT"/>
        </w:rPr>
        <w:t xml:space="preserve"> Zakona o upravnom postupku („Sl. list CG“, br. 56/14, 20/15, 40/16 i 37/17 )</w:t>
      </w:r>
      <w:r>
        <w:rPr>
          <w:rFonts w:ascii="Tw Cen MT" w:hAnsi="Tw Cen MT"/>
        </w:rPr>
        <w:t xml:space="preserve">, </w:t>
      </w:r>
      <w:r w:rsidRPr="009F5B1F">
        <w:rPr>
          <w:rFonts w:ascii="Tw Cen MT" w:hAnsi="Tw Cen MT"/>
        </w:rPr>
        <w:t>odlučeno je kao u dispozitivu ovog rješenja.</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rPr>
        <w:t xml:space="preserve">Ovim rješenjem su utvrđene mjere za sprječavanje mogućih štetnih uticaja </w:t>
      </w:r>
      <w:proofErr w:type="gramStart"/>
      <w:r w:rsidRPr="009F5B1F">
        <w:rPr>
          <w:rFonts w:ascii="Tw Cen MT" w:hAnsi="Tw Cen MT"/>
        </w:rPr>
        <w:t>na</w:t>
      </w:r>
      <w:proofErr w:type="gramEnd"/>
      <w:r w:rsidRPr="009F5B1F">
        <w:rPr>
          <w:rFonts w:ascii="Tw Cen MT" w:hAnsi="Tw Cen MT"/>
        </w:rPr>
        <w:t xml:space="preserve"> životnu sredinu u toku </w:t>
      </w:r>
      <w:r>
        <w:rPr>
          <w:rFonts w:ascii="Tw Cen MT" w:hAnsi="Tw Cen MT"/>
        </w:rPr>
        <w:t xml:space="preserve">izgradnje i </w:t>
      </w:r>
      <w:r w:rsidRPr="009F5B1F">
        <w:rPr>
          <w:rFonts w:ascii="Tw Cen MT" w:hAnsi="Tw Cen MT"/>
        </w:rPr>
        <w:t>e</w:t>
      </w:r>
      <w:r>
        <w:rPr>
          <w:rFonts w:ascii="Tw Cen MT" w:hAnsi="Tw Cen MT"/>
        </w:rPr>
        <w:t>ksploatacije projekta i nalaže se</w:t>
      </w:r>
      <w:r w:rsidRPr="009F5B1F">
        <w:rPr>
          <w:rFonts w:ascii="Tw Cen MT" w:hAnsi="Tw Cen MT"/>
        </w:rPr>
        <w:t xml:space="preserve"> nosiocu projekta da ovo rješenje da na uvid obrađivaču tehničke dokumentacije, kako bi se navedene mjere ispoštavale pri izradi i implementaciji tehničke dokumentacije i provjerile u postupku tehničke kontrole i tehničkog pregleda projekta.</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rPr>
        <w:t xml:space="preserve">Rješenjem se takođe utvrđuje obaveza nosioca projekta da u slučaju prenamjene </w:t>
      </w:r>
      <w:proofErr w:type="gramStart"/>
      <w:r w:rsidRPr="009F5B1F">
        <w:rPr>
          <w:rFonts w:ascii="Tw Cen MT" w:hAnsi="Tw Cen MT"/>
        </w:rPr>
        <w:t>ili</w:t>
      </w:r>
      <w:proofErr w:type="gramEnd"/>
      <w:r w:rsidRPr="009F5B1F">
        <w:rPr>
          <w:rFonts w:ascii="Tw Cen MT" w:hAnsi="Tw Cen MT"/>
        </w:rPr>
        <w:t xml:space="preserve"> proširenja kapaciteta izvedenog projekta, podnese zahtjev nadležnom organu za odlučivanje o potrebi procjene uticaja na životnu sredinu.</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b/>
        </w:rPr>
        <w:t>UPUTSTVO O PRAVNOJ ZAŠTITI</w:t>
      </w:r>
      <w:r w:rsidRPr="009F5B1F">
        <w:rPr>
          <w:rFonts w:ascii="Tw Cen MT" w:hAnsi="Tw Cen MT"/>
        </w:rPr>
        <w:t xml:space="preserve">: Protiv ovog rješenja može se izjaviti žalba Glavnom administratoru u roku </w:t>
      </w:r>
      <w:proofErr w:type="gramStart"/>
      <w:r w:rsidRPr="009F5B1F">
        <w:rPr>
          <w:rFonts w:ascii="Tw Cen MT" w:hAnsi="Tw Cen MT"/>
        </w:rPr>
        <w:t>od</w:t>
      </w:r>
      <w:proofErr w:type="gramEnd"/>
      <w:r w:rsidRPr="009F5B1F">
        <w:rPr>
          <w:rFonts w:ascii="Tw Cen MT" w:hAnsi="Tw Cen MT"/>
        </w:rPr>
        <w:t xml:space="preserve"> 15 dana od dana prijema istog. Žalba se predaje preko ovog sekretarijata i taksira sa 5</w:t>
      </w:r>
      <w:proofErr w:type="gramStart"/>
      <w:r w:rsidRPr="009F5B1F">
        <w:rPr>
          <w:rFonts w:ascii="Tw Cen MT" w:hAnsi="Tw Cen MT"/>
        </w:rPr>
        <w:t>,00</w:t>
      </w:r>
      <w:proofErr w:type="gramEnd"/>
      <w:r w:rsidRPr="009F5B1F">
        <w:rPr>
          <w:rFonts w:ascii="Tw Cen MT" w:hAnsi="Tw Cen MT"/>
        </w:rPr>
        <w:t xml:space="preserve"> € administrativne takse.</w:t>
      </w:r>
    </w:p>
    <w:p w:rsidR="0040229B" w:rsidRPr="009F5B1F" w:rsidRDefault="0040229B" w:rsidP="0040229B">
      <w:pPr>
        <w:pStyle w:val="Standard"/>
        <w:jc w:val="both"/>
        <w:rPr>
          <w:rFonts w:ascii="Tw Cen MT" w:hAnsi="Tw Cen MT"/>
        </w:rPr>
      </w:pPr>
    </w:p>
    <w:p w:rsidR="0040229B" w:rsidRPr="009F5B1F" w:rsidRDefault="0040229B" w:rsidP="0040229B">
      <w:pPr>
        <w:pStyle w:val="Standard"/>
        <w:jc w:val="both"/>
        <w:rPr>
          <w:rFonts w:ascii="Tw Cen MT" w:hAnsi="Tw Cen MT"/>
        </w:rPr>
      </w:pPr>
      <w:r w:rsidRPr="009F5B1F">
        <w:rPr>
          <w:rFonts w:ascii="Tw Cen MT" w:hAnsi="Tw Cen MT"/>
          <w:b/>
        </w:rPr>
        <w:t xml:space="preserve">DOSTAVLJENO:                              </w:t>
      </w:r>
      <w:r>
        <w:rPr>
          <w:rFonts w:ascii="Tw Cen MT" w:hAnsi="Tw Cen MT"/>
          <w:b/>
        </w:rPr>
        <w:t xml:space="preserve"> </w:t>
      </w:r>
      <w:proofErr w:type="gramStart"/>
      <w:r>
        <w:rPr>
          <w:rFonts w:ascii="Tw Cen MT" w:hAnsi="Tw Cen MT"/>
          <w:b/>
        </w:rPr>
        <w:t>Obradio</w:t>
      </w:r>
      <w:r w:rsidRPr="009F5B1F">
        <w:rPr>
          <w:rFonts w:ascii="Tw Cen MT" w:hAnsi="Tw Cen MT"/>
          <w:b/>
        </w:rPr>
        <w:t xml:space="preserve"> :</w:t>
      </w:r>
      <w:proofErr w:type="gramEnd"/>
      <w:r w:rsidRPr="009F5B1F">
        <w:rPr>
          <w:rFonts w:ascii="Tw Cen MT" w:hAnsi="Tw Cen MT"/>
        </w:rPr>
        <w:t xml:space="preserve">                         </w:t>
      </w:r>
      <w:r w:rsidRPr="009F5B1F">
        <w:rPr>
          <w:rFonts w:ascii="Tw Cen MT" w:hAnsi="Tw Cen MT"/>
          <w:b/>
        </w:rPr>
        <w:t>S E K R E T A R</w:t>
      </w:r>
      <w:r w:rsidRPr="009F5B1F">
        <w:rPr>
          <w:rFonts w:ascii="Tw Cen MT" w:hAnsi="Tw Cen MT"/>
        </w:rPr>
        <w:t>,</w:t>
      </w:r>
    </w:p>
    <w:p w:rsidR="0040229B" w:rsidRPr="009F5B1F" w:rsidRDefault="0040229B" w:rsidP="0040229B">
      <w:pPr>
        <w:pStyle w:val="Standard"/>
        <w:jc w:val="both"/>
        <w:rPr>
          <w:rFonts w:ascii="Tw Cen MT" w:hAnsi="Tw Cen MT"/>
        </w:rPr>
      </w:pPr>
      <w:r w:rsidRPr="009F5B1F">
        <w:rPr>
          <w:rFonts w:ascii="Tw Cen MT" w:hAnsi="Tw Cen MT"/>
        </w:rPr>
        <w:t xml:space="preserve">- Nosiocu projekta                      </w:t>
      </w:r>
      <w:r>
        <w:rPr>
          <w:rFonts w:ascii="Tw Cen MT" w:hAnsi="Tw Cen MT"/>
        </w:rPr>
        <w:t xml:space="preserve">    </w:t>
      </w:r>
      <w:r w:rsidR="00174AB8">
        <w:rPr>
          <w:rFonts w:ascii="Tw Cen MT" w:hAnsi="Tw Cen MT"/>
        </w:rPr>
        <w:t xml:space="preserve">  </w:t>
      </w:r>
      <w:r>
        <w:rPr>
          <w:rFonts w:ascii="Tw Cen MT" w:hAnsi="Tw Cen MT"/>
        </w:rPr>
        <w:t>Vuk Iković</w:t>
      </w:r>
      <w:r w:rsidRPr="009F5B1F">
        <w:rPr>
          <w:rFonts w:ascii="Tw Cen MT" w:hAnsi="Tw Cen MT"/>
        </w:rPr>
        <w:t xml:space="preserve">         </w:t>
      </w:r>
      <w:r>
        <w:rPr>
          <w:rFonts w:ascii="Tw Cen MT" w:hAnsi="Tw Cen MT"/>
        </w:rPr>
        <w:t xml:space="preserve">    </w:t>
      </w:r>
      <w:r w:rsidRPr="009F5B1F">
        <w:rPr>
          <w:rFonts w:ascii="Tw Cen MT" w:hAnsi="Tw Cen MT"/>
        </w:rPr>
        <w:t xml:space="preserve"> Arh. </w:t>
      </w:r>
      <w:proofErr w:type="gramStart"/>
      <w:r w:rsidRPr="009F5B1F">
        <w:rPr>
          <w:rFonts w:ascii="Tw Cen MT" w:hAnsi="Tw Cen MT"/>
        </w:rPr>
        <w:t>Vasilije R. Otašević dipl. ing.</w:t>
      </w:r>
      <w:proofErr w:type="gramEnd"/>
    </w:p>
    <w:p w:rsidR="0040229B" w:rsidRPr="009F5B1F" w:rsidRDefault="0040229B" w:rsidP="0040229B">
      <w:pPr>
        <w:pStyle w:val="Standard"/>
        <w:jc w:val="both"/>
        <w:rPr>
          <w:rFonts w:ascii="Tw Cen MT" w:hAnsi="Tw Cen MT"/>
        </w:rPr>
      </w:pPr>
      <w:r w:rsidRPr="009F5B1F">
        <w:rPr>
          <w:rFonts w:ascii="Tw Cen MT" w:hAnsi="Tw Cen MT"/>
        </w:rPr>
        <w:t>- Glavnom administratoru</w:t>
      </w:r>
    </w:p>
    <w:p w:rsidR="0040229B" w:rsidRPr="009F5B1F" w:rsidRDefault="0040229B" w:rsidP="0040229B">
      <w:pPr>
        <w:pStyle w:val="Standard"/>
        <w:jc w:val="both"/>
        <w:rPr>
          <w:rFonts w:ascii="Tw Cen MT" w:hAnsi="Tw Cen MT"/>
        </w:rPr>
      </w:pPr>
      <w:r w:rsidRPr="009F5B1F">
        <w:rPr>
          <w:rFonts w:ascii="Tw Cen MT" w:hAnsi="Tw Cen MT"/>
        </w:rPr>
        <w:t xml:space="preserve">- Agenciji za zaštitu prirode i životne sredine,       </w:t>
      </w:r>
    </w:p>
    <w:p w:rsidR="0040229B" w:rsidRPr="009F5B1F" w:rsidRDefault="0040229B" w:rsidP="0040229B">
      <w:pPr>
        <w:pStyle w:val="Standard"/>
        <w:jc w:val="both"/>
        <w:rPr>
          <w:rFonts w:ascii="Tw Cen MT" w:hAnsi="Tw Cen MT"/>
        </w:rPr>
      </w:pPr>
      <w:r w:rsidRPr="009F5B1F">
        <w:rPr>
          <w:rFonts w:ascii="Tw Cen MT" w:hAnsi="Tw Cen MT"/>
        </w:rPr>
        <w:t xml:space="preserve">- Ekološkoj inspekciji                         </w:t>
      </w:r>
    </w:p>
    <w:p w:rsidR="0040229B" w:rsidRPr="009F5B1F" w:rsidRDefault="0040229B" w:rsidP="0040229B">
      <w:pPr>
        <w:pStyle w:val="Standard"/>
        <w:jc w:val="both"/>
        <w:rPr>
          <w:rFonts w:ascii="Tw Cen MT" w:hAnsi="Tw Cen MT"/>
        </w:rPr>
      </w:pPr>
      <w:r w:rsidRPr="009F5B1F">
        <w:rPr>
          <w:rFonts w:ascii="Tw Cen MT" w:hAnsi="Tw Cen MT"/>
        </w:rPr>
        <w:t>- U javnu knjigu o sprovedenim postupcima</w:t>
      </w:r>
    </w:p>
    <w:p w:rsidR="0040229B" w:rsidRPr="009F5B1F" w:rsidRDefault="0040229B" w:rsidP="0040229B">
      <w:pPr>
        <w:pStyle w:val="Standard"/>
        <w:jc w:val="both"/>
        <w:rPr>
          <w:rFonts w:ascii="Tw Cen MT" w:hAnsi="Tw Cen MT"/>
        </w:rPr>
      </w:pPr>
      <w:r w:rsidRPr="009F5B1F">
        <w:rPr>
          <w:rFonts w:ascii="Tw Cen MT" w:hAnsi="Tw Cen MT"/>
        </w:rPr>
        <w:t xml:space="preserve">  </w:t>
      </w:r>
      <w:proofErr w:type="gramStart"/>
      <w:r w:rsidRPr="009F5B1F">
        <w:rPr>
          <w:rFonts w:ascii="Tw Cen MT" w:hAnsi="Tw Cen MT"/>
        </w:rPr>
        <w:t>procjene</w:t>
      </w:r>
      <w:proofErr w:type="gramEnd"/>
      <w:r w:rsidRPr="009F5B1F">
        <w:rPr>
          <w:rFonts w:ascii="Tw Cen MT" w:hAnsi="Tw Cen MT"/>
        </w:rPr>
        <w:t xml:space="preserve"> uticaja na životnu sredinu</w:t>
      </w:r>
    </w:p>
    <w:p w:rsidR="0040229B" w:rsidRPr="009F5B1F" w:rsidRDefault="0040229B" w:rsidP="0040229B">
      <w:pPr>
        <w:pStyle w:val="Standard"/>
        <w:jc w:val="both"/>
        <w:rPr>
          <w:rFonts w:ascii="Tw Cen MT" w:hAnsi="Tw Cen MT"/>
        </w:rPr>
      </w:pPr>
      <w:r w:rsidRPr="009F5B1F">
        <w:rPr>
          <w:rFonts w:ascii="Tw Cen MT" w:hAnsi="Tw Cen MT"/>
        </w:rPr>
        <w:t xml:space="preserve">- </w:t>
      </w:r>
      <w:proofErr w:type="gramStart"/>
      <w:r w:rsidRPr="009F5B1F">
        <w:rPr>
          <w:rFonts w:ascii="Tw Cen MT" w:hAnsi="Tw Cen MT"/>
        </w:rPr>
        <w:t>a/a</w:t>
      </w:r>
      <w:proofErr w:type="gramEnd"/>
    </w:p>
    <w:p w:rsidR="0040229B" w:rsidRPr="009F5B1F" w:rsidRDefault="0040229B" w:rsidP="0040229B">
      <w:pPr>
        <w:pStyle w:val="Standard"/>
        <w:jc w:val="both"/>
        <w:rPr>
          <w:rFonts w:ascii="Tw Cen MT" w:hAnsi="Tw Cen MT"/>
          <w:lang w:val="pt-BR"/>
        </w:rPr>
      </w:pPr>
    </w:p>
    <w:p w:rsidR="0040229B" w:rsidRPr="009F5B1F" w:rsidRDefault="0040229B" w:rsidP="0040229B">
      <w:pPr>
        <w:pStyle w:val="Standard"/>
        <w:jc w:val="both"/>
        <w:rPr>
          <w:rFonts w:ascii="Tw Cen MT" w:hAnsi="Tw Cen MT"/>
        </w:rPr>
      </w:pPr>
    </w:p>
    <w:sectPr w:rsidR="0040229B" w:rsidRPr="009F5B1F" w:rsidSect="00D52716">
      <w:pgSz w:w="12240" w:h="15840"/>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w Cen MT Condensed">
    <w:panose1 w:val="020B0606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9080E"/>
    <w:multiLevelType w:val="hybridMultilevel"/>
    <w:tmpl w:val="84205CCA"/>
    <w:lvl w:ilvl="0" w:tplc="04090001">
      <w:start w:val="1"/>
      <w:numFmt w:val="bullet"/>
      <w:lvlText w:val=""/>
      <w:lvlJc w:val="left"/>
      <w:pPr>
        <w:tabs>
          <w:tab w:val="num" w:pos="360"/>
        </w:tabs>
        <w:ind w:left="360" w:hanging="360"/>
      </w:pPr>
      <w:rPr>
        <w:rFonts w:ascii="Symbol" w:hAnsi="Symbol" w:hint="default"/>
      </w:rPr>
    </w:lvl>
    <w:lvl w:ilvl="1" w:tplc="A15276CC">
      <w:numFmt w:val="bullet"/>
      <w:lvlText w:val="-"/>
      <w:lvlJc w:val="left"/>
      <w:pPr>
        <w:tabs>
          <w:tab w:val="num" w:pos="1605"/>
        </w:tabs>
        <w:ind w:left="1605" w:hanging="525"/>
      </w:pPr>
      <w:rPr>
        <w:rFonts w:ascii="Tw Cen MT" w:eastAsia="Times New Roman" w:hAnsi="Tw Cen MT"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40229B"/>
    <w:rsid w:val="000A2245"/>
    <w:rsid w:val="000D2F7D"/>
    <w:rsid w:val="00174AB8"/>
    <w:rsid w:val="002230E6"/>
    <w:rsid w:val="003807F6"/>
    <w:rsid w:val="0040229B"/>
    <w:rsid w:val="00477D5D"/>
    <w:rsid w:val="00547E4D"/>
    <w:rsid w:val="007D1191"/>
    <w:rsid w:val="00831E71"/>
    <w:rsid w:val="00A44CCB"/>
    <w:rsid w:val="00AD317E"/>
    <w:rsid w:val="00AE19CF"/>
    <w:rsid w:val="00CB2A9A"/>
    <w:rsid w:val="00D52716"/>
    <w:rsid w:val="00DC5269"/>
    <w:rsid w:val="00E1108F"/>
    <w:rsid w:val="00E46ECE"/>
    <w:rsid w:val="00E50000"/>
    <w:rsid w:val="00FD5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rsid w:val="0040229B"/>
    <w:pPr>
      <w:widowControl w:val="0"/>
      <w:suppressAutoHyphens/>
      <w:autoSpaceDN w:val="0"/>
      <w:spacing w:after="0" w:line="240" w:lineRule="auto"/>
    </w:pPr>
    <w:rPr>
      <w:rFonts w:ascii="Times New Roman" w:eastAsia="Times New Roman" w:hAnsi="Times New Roman" w:cs="Tahoma"/>
      <w:kern w:val="3"/>
      <w:sz w:val="24"/>
      <w:szCs w:val="24"/>
    </w:rPr>
  </w:style>
  <w:style w:type="paragraph" w:styleId="NoSpacing">
    <w:name w:val="No Spacing"/>
    <w:link w:val="NoSpacingChar"/>
    <w:qFormat/>
    <w:rsid w:val="0040229B"/>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oSpacingChar">
    <w:name w:val="No Spacing Char"/>
    <w:basedOn w:val="DefaultParagraphFont"/>
    <w:link w:val="NoSpacing"/>
    <w:rsid w:val="0040229B"/>
    <w:rPr>
      <w:rFonts w:ascii="Times New Roman" w:eastAsia="Times New Roman" w:hAnsi="Times New Roman" w:cs="Times New Roman"/>
      <w:kern w:val="3"/>
      <w:sz w:val="24"/>
      <w:szCs w:val="24"/>
    </w:rPr>
  </w:style>
  <w:style w:type="character" w:customStyle="1" w:styleId="StandardChar">
    <w:name w:val="Standard Char"/>
    <w:basedOn w:val="DefaultParagraphFont"/>
    <w:link w:val="Standard"/>
    <w:rsid w:val="0040229B"/>
    <w:rPr>
      <w:rFonts w:ascii="Times New Roman" w:eastAsia="Times New Roman"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15247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dc:creator>
  <cp:lastModifiedBy>Vuk</cp:lastModifiedBy>
  <cp:revision>16</cp:revision>
  <dcterms:created xsi:type="dcterms:W3CDTF">2018-08-28T11:12:00Z</dcterms:created>
  <dcterms:modified xsi:type="dcterms:W3CDTF">2018-08-28T12:32:00Z</dcterms:modified>
</cp:coreProperties>
</file>