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F7" w:rsidRPr="00E64935" w:rsidRDefault="00C40EF7" w:rsidP="00C40EF7">
      <w:pPr>
        <w:pStyle w:val="Standard"/>
        <w:spacing w:before="24" w:after="24"/>
        <w:jc w:val="both"/>
        <w:rPr>
          <w:rFonts w:ascii="Tw Cen MT" w:eastAsia="Times New Roman" w:hAnsi="Tw Cen MT" w:cs="Helvetica"/>
          <w:color w:val="000000"/>
          <w:sz w:val="29"/>
          <w:szCs w:val="29"/>
        </w:rPr>
      </w:pPr>
      <w:r>
        <w:rPr>
          <w:rFonts w:ascii="Tw Cen MT" w:eastAsia="Times New Roman" w:hAnsi="Tw Cen MT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156845</wp:posOffset>
            </wp:positionV>
            <wp:extent cx="676275" cy="885825"/>
            <wp:effectExtent l="19050" t="0" r="9525" b="0"/>
            <wp:wrapSquare wrapText="bothSides"/>
            <wp:docPr id="2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935">
        <w:rPr>
          <w:rFonts w:ascii="Tw Cen MT" w:eastAsia="Times New Roman" w:hAnsi="Tw Cen MT" w:cs="Helvetica"/>
          <w:color w:val="000000"/>
          <w:sz w:val="29"/>
          <w:szCs w:val="29"/>
        </w:rPr>
        <w:t xml:space="preserve">        CRNA GORA</w:t>
      </w:r>
    </w:p>
    <w:p w:rsidR="00C40EF7" w:rsidRPr="00E64935" w:rsidRDefault="00C40EF7" w:rsidP="00C40EF7">
      <w:pPr>
        <w:pStyle w:val="Standard"/>
        <w:spacing w:before="24" w:after="24"/>
        <w:jc w:val="both"/>
        <w:rPr>
          <w:rFonts w:ascii="Tw Cen MT" w:eastAsia="Times New Roman" w:hAnsi="Tw Cen MT" w:cs="Helvetica"/>
          <w:color w:val="000000"/>
          <w:sz w:val="29"/>
          <w:szCs w:val="29"/>
        </w:rPr>
      </w:pPr>
      <w:r w:rsidRPr="00E64935">
        <w:rPr>
          <w:rFonts w:ascii="Tw Cen MT" w:eastAsia="Times New Roman" w:hAnsi="Tw Cen MT" w:cs="Helvetica"/>
          <w:color w:val="000000"/>
          <w:sz w:val="29"/>
          <w:szCs w:val="29"/>
        </w:rPr>
        <w:t xml:space="preserve">    OPŠTINA DANILOVGRAD</w:t>
      </w:r>
    </w:p>
    <w:p w:rsidR="00C40EF7" w:rsidRPr="00E64935" w:rsidRDefault="00C40EF7" w:rsidP="00C40EF7">
      <w:pPr>
        <w:pStyle w:val="Standard"/>
        <w:spacing w:before="24" w:after="24"/>
        <w:jc w:val="both"/>
        <w:rPr>
          <w:rFonts w:ascii="Tw Cen MT" w:hAnsi="Tw Cen MT"/>
        </w:rPr>
      </w:pPr>
      <w:r w:rsidRPr="00E64935">
        <w:rPr>
          <w:rFonts w:ascii="Tw Cen MT" w:eastAsia="Times New Roman" w:hAnsi="Tw Cen MT" w:cs="Helvetica"/>
          <w:b/>
          <w:bCs/>
          <w:color w:val="000000"/>
          <w:sz w:val="29"/>
          <w:szCs w:val="29"/>
        </w:rPr>
        <w:t>Sekretarijat za urbanizam, komunalne,</w:t>
      </w:r>
      <w:r w:rsidRPr="00E64935">
        <w:rPr>
          <w:rFonts w:ascii="Tw Cen MT" w:eastAsia="Times New Roman" w:hAnsi="Tw Cen MT" w:cs="Helvetica"/>
          <w:color w:val="000000"/>
          <w:sz w:val="29"/>
          <w:szCs w:val="29"/>
        </w:rPr>
        <w:t xml:space="preserve"> </w:t>
      </w:r>
      <w:r w:rsidRPr="00E64935">
        <w:rPr>
          <w:rFonts w:ascii="Tw Cen MT" w:eastAsia="Times New Roman" w:hAnsi="Tw Cen MT" w:cs="Helvetica"/>
          <w:b/>
          <w:bCs/>
          <w:color w:val="000000"/>
          <w:sz w:val="29"/>
          <w:szCs w:val="29"/>
        </w:rPr>
        <w:t>stambene</w:t>
      </w:r>
    </w:p>
    <w:p w:rsidR="00C40EF7" w:rsidRPr="00E64935" w:rsidRDefault="00C40EF7" w:rsidP="00C40EF7">
      <w:pPr>
        <w:pStyle w:val="Standard"/>
        <w:spacing w:before="24" w:after="24"/>
        <w:jc w:val="both"/>
        <w:rPr>
          <w:rFonts w:ascii="Tw Cen MT" w:hAnsi="Tw Cen MT"/>
        </w:rPr>
      </w:pPr>
      <w:r w:rsidRPr="00E64935">
        <w:rPr>
          <w:rFonts w:ascii="Tw Cen MT" w:eastAsia="Times New Roman" w:hAnsi="Tw Cen MT" w:cs="Helvetica"/>
          <w:b/>
          <w:bCs/>
          <w:color w:val="000000"/>
          <w:sz w:val="29"/>
          <w:szCs w:val="29"/>
        </w:rPr>
        <w:t>poslove, saobraćaj i zaštitu životne sredine</w:t>
      </w:r>
    </w:p>
    <w:p w:rsidR="00C40EF7" w:rsidRPr="00E64935" w:rsidRDefault="00C40EF7" w:rsidP="00C40EF7">
      <w:pPr>
        <w:pStyle w:val="Standard"/>
        <w:spacing w:before="24" w:after="24"/>
        <w:jc w:val="both"/>
        <w:rPr>
          <w:rFonts w:ascii="Tw Cen MT" w:eastAsia="Times New Roman" w:hAnsi="Tw Cen MT" w:cs="Helvetica"/>
          <w:color w:val="000000"/>
          <w:sz w:val="29"/>
          <w:szCs w:val="29"/>
        </w:rPr>
      </w:pPr>
      <w:r w:rsidRPr="00E64935">
        <w:rPr>
          <w:rFonts w:ascii="Tw Cen MT" w:eastAsia="Times New Roman" w:hAnsi="Tw Cen MT" w:cs="Helvetica"/>
          <w:color w:val="000000"/>
          <w:sz w:val="29"/>
          <w:szCs w:val="29"/>
        </w:rPr>
        <w:t xml:space="preserve">Broj: </w:t>
      </w:r>
      <w:r w:rsidR="00EF063F">
        <w:rPr>
          <w:rFonts w:ascii="Tw Cen MT" w:eastAsia="Times New Roman" w:hAnsi="Tw Cen MT" w:cs="Helvetica"/>
          <w:color w:val="000000"/>
          <w:sz w:val="29"/>
          <w:szCs w:val="29"/>
        </w:rPr>
        <w:t>06-up-247/1</w:t>
      </w:r>
    </w:p>
    <w:p w:rsidR="00C40EF7" w:rsidRPr="00E64935" w:rsidRDefault="00C40EF7" w:rsidP="00C40EF7">
      <w:pPr>
        <w:pStyle w:val="Standard"/>
        <w:spacing w:before="24" w:after="24"/>
        <w:jc w:val="both"/>
        <w:rPr>
          <w:rFonts w:ascii="Tw Cen MT" w:eastAsia="Times New Roman" w:hAnsi="Tw Cen MT" w:cs="Helvetica"/>
          <w:color w:val="000000"/>
          <w:sz w:val="29"/>
          <w:szCs w:val="29"/>
        </w:rPr>
      </w:pPr>
      <w:r w:rsidRPr="00E64935">
        <w:rPr>
          <w:rFonts w:ascii="Tw Cen MT" w:eastAsia="Times New Roman" w:hAnsi="Tw Cen MT" w:cs="Helvetica"/>
          <w:color w:val="000000"/>
          <w:sz w:val="29"/>
          <w:szCs w:val="29"/>
        </w:rPr>
        <w:t xml:space="preserve">    </w:t>
      </w:r>
      <w:r w:rsidR="00EF063F">
        <w:rPr>
          <w:rFonts w:ascii="Tw Cen MT" w:eastAsia="Times New Roman" w:hAnsi="Tw Cen MT" w:cs="Helvetica"/>
          <w:color w:val="000000"/>
          <w:sz w:val="29"/>
          <w:szCs w:val="29"/>
        </w:rPr>
        <w:t xml:space="preserve">         Danilovgrad, 03.08</w:t>
      </w:r>
      <w:r w:rsidRPr="00E64935">
        <w:rPr>
          <w:rFonts w:ascii="Tw Cen MT" w:eastAsia="Times New Roman" w:hAnsi="Tw Cen MT" w:cs="Helvetica"/>
          <w:color w:val="000000"/>
          <w:sz w:val="29"/>
          <w:szCs w:val="29"/>
        </w:rPr>
        <w:t>.2017. godine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Na osnovu člana 13 Zakona o procjeni uticaja na životnu sredinu („Sl. list RCG“, br. 80/05 i „Sl. list CG“, br. 40/10, 73/10, 40/11 i 27/13) i člana 1</w:t>
      </w:r>
      <w:r w:rsidR="00EF063F">
        <w:rPr>
          <w:rFonts w:ascii="Tw Cen MT" w:hAnsi="Tw Cen MT"/>
        </w:rPr>
        <w:t>8</w:t>
      </w:r>
      <w:r w:rsidRPr="00E64935">
        <w:rPr>
          <w:rFonts w:ascii="Tw Cen MT" w:hAnsi="Tw Cen MT"/>
        </w:rPr>
        <w:t xml:space="preserve"> Zakona o </w:t>
      </w:r>
      <w:r w:rsidR="00EF063F">
        <w:rPr>
          <w:rFonts w:ascii="Tw Cen MT" w:hAnsi="Tw Cen MT"/>
        </w:rPr>
        <w:t xml:space="preserve">upravnom postupku („Sl. list </w:t>
      </w:r>
      <w:r w:rsidRPr="00E64935">
        <w:rPr>
          <w:rFonts w:ascii="Tw Cen MT" w:hAnsi="Tw Cen MT"/>
        </w:rPr>
        <w:t xml:space="preserve">CG“, br. </w:t>
      </w:r>
      <w:r w:rsidR="00EF063F">
        <w:rPr>
          <w:rFonts w:ascii="Tw Cen MT" w:hAnsi="Tw Cen MT"/>
        </w:rPr>
        <w:t>56/14, 20/15 i 40/16</w:t>
      </w:r>
      <w:r w:rsidRPr="00E64935">
        <w:rPr>
          <w:rFonts w:ascii="Tw Cen MT" w:hAnsi="Tw Cen MT"/>
        </w:rPr>
        <w:t xml:space="preserve">) u postupku odlučivanja po zahtjevu </w:t>
      </w:r>
      <w:r w:rsidRPr="00EF063F">
        <w:rPr>
          <w:rFonts w:ascii="Tw Cen MT" w:hAnsi="Tw Cen MT"/>
          <w:b/>
        </w:rPr>
        <w:t>„</w:t>
      </w:r>
      <w:r w:rsidR="00EF063F" w:rsidRPr="00EF063F">
        <w:rPr>
          <w:rFonts w:ascii="Tw Cen MT" w:hAnsi="Tw Cen MT"/>
          <w:b/>
        </w:rPr>
        <w:t>GREEN LESS</w:t>
      </w:r>
      <w:r w:rsidRPr="00EF063F">
        <w:rPr>
          <w:rFonts w:ascii="Tw Cen MT" w:hAnsi="Tw Cen MT"/>
          <w:b/>
        </w:rPr>
        <w:t>“ doo  Podgorica</w:t>
      </w:r>
      <w:r w:rsidRPr="00E64935">
        <w:rPr>
          <w:rFonts w:ascii="Tw Cen MT" w:hAnsi="Tw Cen MT"/>
        </w:rPr>
        <w:t>, o potrebi procjene uticaja na životnu sredinu, Sekretarijat za urbanizam, komunalne, stambene poslove,</w:t>
      </w:r>
      <w:r>
        <w:rPr>
          <w:rFonts w:ascii="Tw Cen MT" w:hAnsi="Tw Cen MT"/>
        </w:rPr>
        <w:t xml:space="preserve"> </w:t>
      </w:r>
      <w:r w:rsidRPr="00E64935">
        <w:rPr>
          <w:rFonts w:ascii="Tw Cen MT" w:hAnsi="Tw Cen MT"/>
        </w:rPr>
        <w:t>saobraćaj i zaštitu životne sredine donosi: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                                                            </w:t>
      </w:r>
      <w:r w:rsidRPr="00E64935">
        <w:rPr>
          <w:rFonts w:ascii="Tw Cen MT" w:hAnsi="Tw Cen MT"/>
          <w:b/>
        </w:rPr>
        <w:t>R J E Š E NJ E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Pr="00E64935" w:rsidRDefault="00C40EF7" w:rsidP="00C40EF7">
      <w:pPr>
        <w:pStyle w:val="NoSpacing"/>
        <w:jc w:val="both"/>
        <w:rPr>
          <w:rFonts w:ascii="Tw Cen MT" w:hAnsi="Tw Cen MT"/>
        </w:rPr>
      </w:pPr>
      <w:r w:rsidRPr="00E64935">
        <w:rPr>
          <w:rFonts w:ascii="Tw Cen MT" w:hAnsi="Tw Cen MT"/>
          <w:b/>
        </w:rPr>
        <w:t>I   Utvrđuje se da nije potrebna procjena uticaja na životnu sredinu</w:t>
      </w:r>
      <w:r w:rsidRPr="00E64935">
        <w:rPr>
          <w:rFonts w:ascii="Tw Cen MT" w:hAnsi="Tw Cen MT"/>
        </w:rPr>
        <w:t xml:space="preserve"> projekta </w:t>
      </w:r>
      <w:r w:rsidR="00EF063F" w:rsidRPr="00DF43F1">
        <w:t>“Funkcionisanje pogona za sklapanje namještaja od iverice”</w:t>
      </w:r>
      <w:r w:rsidRPr="00E64935">
        <w:rPr>
          <w:rFonts w:ascii="Tw Cen MT" w:hAnsi="Tw Cen MT"/>
        </w:rPr>
        <w:t>, čija se reali</w:t>
      </w:r>
      <w:r w:rsidR="00EF063F">
        <w:rPr>
          <w:rFonts w:ascii="Tw Cen MT" w:hAnsi="Tw Cen MT"/>
        </w:rPr>
        <w:t>zacija planira na kat. parceli</w:t>
      </w:r>
      <w:r w:rsidRPr="00E64935">
        <w:rPr>
          <w:rFonts w:ascii="Tw Cen MT" w:hAnsi="Tw Cen MT"/>
        </w:rPr>
        <w:t xml:space="preserve"> br. </w:t>
      </w:r>
      <w:r w:rsidR="00EF063F">
        <w:rPr>
          <w:rFonts w:ascii="Tw Cen MT" w:hAnsi="Tw Cen MT"/>
        </w:rPr>
        <w:t>476</w:t>
      </w:r>
      <w:r w:rsidRPr="00E64935">
        <w:rPr>
          <w:rFonts w:ascii="Tw Cen MT" w:hAnsi="Tw Cen MT"/>
        </w:rPr>
        <w:t xml:space="preserve"> KO </w:t>
      </w:r>
      <w:r w:rsidR="00EF063F">
        <w:rPr>
          <w:rFonts w:ascii="Tw Cen MT" w:hAnsi="Tw Cen MT"/>
        </w:rPr>
        <w:t>Grbe</w:t>
      </w:r>
      <w:r w:rsidRPr="00E64935">
        <w:rPr>
          <w:rFonts w:ascii="Tw Cen MT" w:hAnsi="Tw Cen MT"/>
        </w:rPr>
        <w:t>, opština Danilovgrad.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  <w:b/>
        </w:rPr>
        <w:t>II</w:t>
      </w:r>
      <w:r w:rsidRPr="00E64935">
        <w:rPr>
          <w:rFonts w:ascii="Tw Cen MT" w:hAnsi="Tw Cen MT"/>
        </w:rPr>
        <w:t xml:space="preserve">  </w:t>
      </w:r>
      <w:r w:rsidRPr="00E64935">
        <w:rPr>
          <w:rFonts w:ascii="Tw Cen MT" w:hAnsi="Tw Cen MT"/>
          <w:b/>
        </w:rPr>
        <w:t xml:space="preserve">Nosilac projekta, </w:t>
      </w:r>
      <w:r w:rsidR="00EF063F" w:rsidRPr="00EF063F">
        <w:rPr>
          <w:rFonts w:ascii="Tw Cen MT" w:hAnsi="Tw Cen MT"/>
          <w:b/>
        </w:rPr>
        <w:t xml:space="preserve">„GREEN LESS“ </w:t>
      </w:r>
      <w:r w:rsidRPr="00E64935">
        <w:rPr>
          <w:rFonts w:ascii="Tw Cen MT" w:hAnsi="Tw Cen MT"/>
          <w:b/>
        </w:rPr>
        <w:t>doo  Podgorica</w:t>
      </w:r>
      <w:r w:rsidRPr="00E64935">
        <w:rPr>
          <w:rFonts w:ascii="Tw Cen MT" w:hAnsi="Tw Cen MT"/>
        </w:rPr>
        <w:t>, može pristupiti izvođenju projekta iz tačke I</w:t>
      </w:r>
      <w:r w:rsidRPr="00E64935">
        <w:rPr>
          <w:rFonts w:ascii="Tw Cen MT" w:hAnsi="Tw Cen MT"/>
        </w:rPr>
        <w:br/>
        <w:t xml:space="preserve">      ovog  rješenja, u skladu sa važećim tehničkim normativima i standardima propisanim za tu vrstu</w:t>
      </w:r>
    </w:p>
    <w:p w:rsidR="00C40EF7" w:rsidRPr="00E64935" w:rsidRDefault="00C40EF7" w:rsidP="00C40EF7">
      <w:pPr>
        <w:pStyle w:val="Standard"/>
        <w:ind w:left="345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  <w:r w:rsidRPr="00E64935">
        <w:rPr>
          <w:rFonts w:ascii="Tw Cen MT" w:hAnsi="Tw Cen MT"/>
        </w:rPr>
        <w:t xml:space="preserve">projekta, uz obavezu da pri izgradnji i funkcionisanju projekta primijeni potrebne mjere zaštite i  </w:t>
      </w:r>
      <w:r>
        <w:rPr>
          <w:rFonts w:ascii="Tw Cen MT" w:hAnsi="Tw Cen MT"/>
        </w:rPr>
        <w:t xml:space="preserve">       </w:t>
      </w:r>
      <w:r w:rsidRPr="00E64935">
        <w:rPr>
          <w:rFonts w:ascii="Tw Cen MT" w:hAnsi="Tw Cen MT"/>
        </w:rPr>
        <w:t>to:</w:t>
      </w:r>
    </w:p>
    <w:p w:rsidR="00C40EF7" w:rsidRPr="00E64935" w:rsidRDefault="00C40EF7" w:rsidP="0091228E">
      <w:pPr>
        <w:pStyle w:val="Standard"/>
        <w:spacing w:line="276" w:lineRule="auto"/>
        <w:ind w:left="720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- da se tokom izvođenja i funkcionisanja projekta izbjegnu ili na najmanju mjeru svedu ugrožavanje i oš</w:t>
      </w:r>
      <w:r w:rsidR="00EF063F">
        <w:rPr>
          <w:rFonts w:ascii="Tw Cen MT" w:hAnsi="Tw Cen MT"/>
        </w:rPr>
        <w:t>tećenje prirode, shodno članu 16</w:t>
      </w:r>
      <w:r w:rsidRPr="00E64935">
        <w:rPr>
          <w:rFonts w:ascii="Tw Cen MT" w:hAnsi="Tw Cen MT"/>
        </w:rPr>
        <w:t xml:space="preserve"> Zakona o zaštiti prirode („Sl. list CG“, br. </w:t>
      </w:r>
      <w:r w:rsidR="00EF063F">
        <w:rPr>
          <w:rFonts w:ascii="Tw Cen MT" w:hAnsi="Tw Cen MT"/>
        </w:rPr>
        <w:t>54/16</w:t>
      </w:r>
      <w:r w:rsidRPr="00E64935">
        <w:rPr>
          <w:rFonts w:ascii="Tw Cen MT" w:hAnsi="Tw Cen MT"/>
        </w:rPr>
        <w:t>),</w:t>
      </w:r>
    </w:p>
    <w:p w:rsidR="00C40EF7" w:rsidRDefault="00C40EF7" w:rsidP="0091228E">
      <w:pPr>
        <w:pStyle w:val="Standard"/>
        <w:spacing w:line="276" w:lineRule="auto"/>
        <w:ind w:left="720"/>
        <w:jc w:val="both"/>
        <w:rPr>
          <w:rFonts w:ascii="Tw Cen MT" w:hAnsi="Tw Cen MT"/>
          <w:color w:val="000000"/>
        </w:rPr>
      </w:pPr>
      <w:r w:rsidRPr="00E64935">
        <w:rPr>
          <w:rFonts w:ascii="Tw Cen MT" w:hAnsi="Tw Cen MT"/>
        </w:rPr>
        <w:t>-</w:t>
      </w:r>
      <w:r>
        <w:rPr>
          <w:rFonts w:ascii="Tw Cen MT" w:hAnsi="Tw Cen MT"/>
        </w:rPr>
        <w:t xml:space="preserve"> </w:t>
      </w:r>
      <w:r w:rsidRPr="00E64935">
        <w:rPr>
          <w:rFonts w:ascii="Tw Cen MT" w:hAnsi="Tw Cen MT"/>
        </w:rPr>
        <w:t>nosilac projekta dužan je sklop</w:t>
      </w:r>
      <w:r>
        <w:rPr>
          <w:rFonts w:ascii="Tw Cen MT" w:hAnsi="Tw Cen MT"/>
        </w:rPr>
        <w:t>iti Ugovor sa nadležnim subjekti</w:t>
      </w:r>
      <w:r w:rsidRPr="00E64935">
        <w:rPr>
          <w:rFonts w:ascii="Tw Cen MT" w:hAnsi="Tw Cen MT"/>
        </w:rPr>
        <w:t>m</w:t>
      </w:r>
      <w:r>
        <w:rPr>
          <w:rFonts w:ascii="Tw Cen MT" w:hAnsi="Tw Cen MT"/>
        </w:rPr>
        <w:t>a</w:t>
      </w:r>
      <w:r w:rsidRPr="00E64935">
        <w:rPr>
          <w:rFonts w:ascii="Tw Cen MT" w:hAnsi="Tw Cen MT"/>
        </w:rPr>
        <w:t xml:space="preserve"> o redovnom pražnjenju vodonepropusne septičke </w:t>
      </w:r>
      <w:r w:rsidRPr="001E6064">
        <w:rPr>
          <w:rFonts w:ascii="Tw Cen MT" w:hAnsi="Tw Cen MT"/>
          <w:color w:val="000000"/>
        </w:rPr>
        <w:t>jame</w:t>
      </w:r>
      <w:r w:rsidR="00186C6D">
        <w:rPr>
          <w:rFonts w:ascii="Tw Cen MT" w:hAnsi="Tw Cen MT"/>
          <w:color w:val="000000"/>
        </w:rPr>
        <w:t>,</w:t>
      </w:r>
      <w:r w:rsidRPr="001E6064">
        <w:rPr>
          <w:rFonts w:ascii="Tw Cen MT" w:hAnsi="Tw Cen MT"/>
          <w:color w:val="000000"/>
        </w:rPr>
        <w:t xml:space="preserve"> o odvozu komunalnog</w:t>
      </w:r>
      <w:r w:rsidR="00186C6D">
        <w:rPr>
          <w:rFonts w:ascii="Tw Cen MT" w:hAnsi="Tw Cen MT"/>
          <w:color w:val="000000"/>
        </w:rPr>
        <w:t xml:space="preserve"> otpada, </w:t>
      </w:r>
      <w:r w:rsidRPr="001E6064">
        <w:rPr>
          <w:rFonts w:ascii="Tw Cen MT" w:hAnsi="Tw Cen MT"/>
          <w:color w:val="000000"/>
        </w:rPr>
        <w:t>opasnog otpada</w:t>
      </w:r>
      <w:r w:rsidR="00186C6D">
        <w:rPr>
          <w:rFonts w:ascii="Tw Cen MT" w:hAnsi="Tw Cen MT"/>
          <w:color w:val="000000"/>
        </w:rPr>
        <w:t xml:space="preserve"> i redovnom servisiranju mašina koje se koriste u tehnološkom procesu proizvodnje</w:t>
      </w:r>
      <w:r w:rsidRPr="001E6064">
        <w:rPr>
          <w:rFonts w:ascii="Tw Cen MT" w:hAnsi="Tw Cen MT"/>
          <w:color w:val="000000"/>
        </w:rPr>
        <w:t>,</w:t>
      </w:r>
    </w:p>
    <w:p w:rsidR="000D4209" w:rsidRPr="001E6064" w:rsidRDefault="000D4209" w:rsidP="0091228E">
      <w:pPr>
        <w:pStyle w:val="Standard"/>
        <w:spacing w:line="276" w:lineRule="auto"/>
        <w:ind w:left="720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- rezanje iverice vršiti isklučivo unutar postojećeg izgrađenog objekta</w:t>
      </w:r>
    </w:p>
    <w:p w:rsidR="00C40EF7" w:rsidRDefault="00C40EF7" w:rsidP="0091228E">
      <w:pPr>
        <w:pStyle w:val="Standard"/>
        <w:spacing w:line="276" w:lineRule="auto"/>
        <w:ind w:left="720"/>
        <w:jc w:val="both"/>
        <w:rPr>
          <w:rFonts w:ascii="Tw Cen MT" w:hAnsi="Tw Cen MT"/>
          <w:color w:val="000000"/>
        </w:rPr>
      </w:pPr>
      <w:r w:rsidRPr="001E6064">
        <w:rPr>
          <w:rFonts w:ascii="Tw Cen MT" w:hAnsi="Tw Cen MT"/>
          <w:color w:val="000000"/>
        </w:rPr>
        <w:t>- sav nastali opasni otpad potrebno je skaldištiti na za to predviđeno mjesto u specijalizovanim posudama prije njegovog transporta od strane ovašćenog subjekta,</w:t>
      </w:r>
    </w:p>
    <w:p w:rsidR="00186C6D" w:rsidRPr="001E6064" w:rsidRDefault="00186C6D" w:rsidP="0091228E">
      <w:pPr>
        <w:pStyle w:val="Standard"/>
        <w:spacing w:line="276" w:lineRule="auto"/>
        <w:ind w:left="720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- prašinu nastalu tokom rezanja iverice skladištiti na za to predviđeno mjesto u krugu proizvodnog pogona i predavti je ovlašćenom subjektu za tu vrstu otpada ili preduzeću koje je može iskoristiti kao sirovinu,</w:t>
      </w:r>
    </w:p>
    <w:p w:rsidR="00C40EF7" w:rsidRDefault="00C40EF7" w:rsidP="0091228E">
      <w:pPr>
        <w:pStyle w:val="Standard"/>
        <w:spacing w:line="276" w:lineRule="auto"/>
        <w:ind w:left="720"/>
        <w:jc w:val="both"/>
        <w:rPr>
          <w:rFonts w:ascii="Tw Cen MT" w:eastAsia="Calibri" w:hAnsi="Tw Cen MT"/>
          <w:color w:val="000000"/>
        </w:rPr>
      </w:pPr>
      <w:r w:rsidRPr="001E6064">
        <w:rPr>
          <w:rFonts w:ascii="Tw Cen MT" w:eastAsia="Calibri" w:hAnsi="Tw Cen MT"/>
          <w:color w:val="000000"/>
        </w:rPr>
        <w:t xml:space="preserve">- </w:t>
      </w:r>
      <w:r w:rsidR="00596F4F">
        <w:rPr>
          <w:rFonts w:ascii="Tw Cen MT" w:eastAsia="Calibri" w:hAnsi="Tw Cen MT"/>
          <w:color w:val="000000"/>
        </w:rPr>
        <w:t>n</w:t>
      </w:r>
      <w:r w:rsidRPr="001E6064">
        <w:rPr>
          <w:rFonts w:ascii="Tw Cen MT" w:eastAsia="Calibri" w:hAnsi="Tw Cen MT"/>
          <w:color w:val="000000"/>
        </w:rPr>
        <w:t>ivo buke</w:t>
      </w:r>
      <w:r w:rsidR="00596F4F">
        <w:rPr>
          <w:rFonts w:ascii="Tw Cen MT" w:eastAsia="Calibri" w:hAnsi="Tw Cen MT"/>
          <w:color w:val="000000"/>
        </w:rPr>
        <w:t xml:space="preserve"> u toku rada/funkcionisanja projekta </w:t>
      </w:r>
      <w:r w:rsidRPr="001E6064">
        <w:rPr>
          <w:rFonts w:ascii="Tw Cen MT" w:eastAsia="Calibri" w:hAnsi="Tw Cen MT"/>
          <w:color w:val="000000"/>
        </w:rPr>
        <w:t xml:space="preserve"> ne smije prelaziti granične vrijednosti nivoa buke u zoni sa kojom se graniči shodno Odluci o utvrđivanju akustičnih zona na teritoriji opštine Danilovgrad,</w:t>
      </w:r>
    </w:p>
    <w:p w:rsidR="001D7C23" w:rsidRPr="001E6064" w:rsidRDefault="001D7C23" w:rsidP="0091228E">
      <w:pPr>
        <w:pStyle w:val="Standard"/>
        <w:spacing w:line="276" w:lineRule="auto"/>
        <w:ind w:left="720"/>
        <w:jc w:val="both"/>
        <w:rPr>
          <w:rFonts w:ascii="Tw Cen MT" w:hAnsi="Tw Cen MT"/>
          <w:color w:val="000000"/>
        </w:rPr>
      </w:pPr>
      <w:r>
        <w:rPr>
          <w:rFonts w:ascii="Tw Cen MT" w:eastAsia="Calibri" w:hAnsi="Tw Cen MT"/>
          <w:color w:val="000000"/>
        </w:rPr>
        <w:t>- nosilac projekta je dužan instalirati sistem protiv-požarne zaštite,</w:t>
      </w:r>
    </w:p>
    <w:p w:rsidR="00C40EF7" w:rsidRPr="001E6064" w:rsidRDefault="00C40EF7" w:rsidP="0091228E">
      <w:pPr>
        <w:pStyle w:val="Standard"/>
        <w:spacing w:line="276" w:lineRule="auto"/>
        <w:ind w:left="720"/>
        <w:jc w:val="both"/>
        <w:rPr>
          <w:rFonts w:ascii="Tw Cen MT" w:hAnsi="Tw Cen MT"/>
          <w:color w:val="000000"/>
        </w:rPr>
      </w:pPr>
      <w:r w:rsidRPr="001E6064">
        <w:rPr>
          <w:color w:val="000000"/>
        </w:rPr>
        <w:t xml:space="preserve">- </w:t>
      </w:r>
      <w:r w:rsidRPr="00E31701">
        <w:rPr>
          <w:rFonts w:ascii="Tw Cen MT" w:hAnsi="Tw Cen MT"/>
          <w:color w:val="000000"/>
        </w:rPr>
        <w:t>u slučaju izlivanja ulja i drugih maziva tokom funkcionisanja projekta potrebno je primijeniti hitne mjere za saniranje terena na način da se zauljano zemljište mora sakupiti kao opasni otpad i odložiti u posude namijenjene za tu vrstu otpada. U ovom slučaju pri izlivanju potrebno je koristiti odgovarajući materijal radi absorpcije ulja (po mogućnosti piljevina). Ovaj otpad potrebno je predati ovlašćenom  preduzetniku za ovu vrstu otpada,</w:t>
      </w:r>
    </w:p>
    <w:p w:rsidR="00C40EF7" w:rsidRPr="00E64935" w:rsidRDefault="00C40EF7" w:rsidP="0091228E">
      <w:pPr>
        <w:pStyle w:val="Standard"/>
        <w:spacing w:line="276" w:lineRule="auto"/>
        <w:ind w:left="720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 xml:space="preserve">- gubitak zelene površine </w:t>
      </w:r>
      <w:r w:rsidR="00596F4F">
        <w:rPr>
          <w:rFonts w:ascii="Tw Cen MT" w:hAnsi="Tw Cen MT"/>
        </w:rPr>
        <w:t>i uklapanje u postojeću ambijentalnu cjelinu postići</w:t>
      </w:r>
      <w:r w:rsidRPr="00E64935">
        <w:rPr>
          <w:rFonts w:ascii="Tw Cen MT" w:hAnsi="Tw Cen MT"/>
        </w:rPr>
        <w:t xml:space="preserve"> sadnjom autohtone drvenatse vegetacije na predmetnoj lokaciji (hrast, jasen, grab, nar, košćela, kesten, brijest),</w:t>
      </w:r>
    </w:p>
    <w:p w:rsidR="00C40EF7" w:rsidRPr="00E64935" w:rsidRDefault="00E31701" w:rsidP="0091228E">
      <w:pPr>
        <w:pStyle w:val="Standard"/>
        <w:spacing w:line="276" w:lineRule="auto"/>
        <w:ind w:left="720"/>
        <w:jc w:val="both"/>
        <w:rPr>
          <w:rFonts w:ascii="Tw Cen MT" w:hAnsi="Tw Cen MT"/>
        </w:rPr>
      </w:pPr>
      <w:r>
        <w:rPr>
          <w:rFonts w:ascii="Tw Cen MT" w:hAnsi="Tw Cen MT"/>
        </w:rPr>
        <w:t>-</w:t>
      </w:r>
      <w:r w:rsidR="00C40EF7" w:rsidRPr="00E64935">
        <w:rPr>
          <w:rFonts w:ascii="Tw Cen MT" w:hAnsi="Tw Cen MT"/>
        </w:rPr>
        <w:t xml:space="preserve"> ukoliko dođe do akcidenta, koji može ugroziti životnu sredinu, prilikom izvođenja, funkcionisanja ili prestanka funkcionisanja projekta, nosilac projekta je dužan obavijestiti nadležni organ.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lastRenderedPageBreak/>
        <w:t xml:space="preserve">                                     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  <w:b/>
        </w:rPr>
        <w:t xml:space="preserve">III </w:t>
      </w:r>
      <w:r w:rsidRPr="00E64935">
        <w:rPr>
          <w:rFonts w:ascii="Tw Cen MT" w:hAnsi="Tw Cen MT"/>
        </w:rPr>
        <w:t xml:space="preserve">Nosilac projekta je dužan ovo rješenje dati na uvid obrađivaču tehničke dokumentacije, kako bi </w:t>
      </w:r>
      <w:r w:rsidRPr="00E64935">
        <w:rPr>
          <w:rFonts w:ascii="Tw Cen MT" w:hAnsi="Tw Cen MT"/>
        </w:rPr>
        <w:br/>
        <w:t xml:space="preserve">      se navedene mjere ispoštovale pri izradi tehničke dokumentacije i iste provjerile u postupku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 xml:space="preserve">      tehničke kontrole i tehničkog pregleda projekta.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  <w:b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  <w:b/>
        </w:rPr>
        <w:t xml:space="preserve">IV </w:t>
      </w:r>
      <w:r w:rsidRPr="00E64935">
        <w:rPr>
          <w:rFonts w:ascii="Tw Cen MT" w:hAnsi="Tw Cen MT"/>
        </w:rPr>
        <w:t>Nalaže se nosiocu projekta, „</w:t>
      </w:r>
      <w:r w:rsidR="004567B9" w:rsidRPr="00EF063F">
        <w:rPr>
          <w:rFonts w:ascii="Tw Cen MT" w:hAnsi="Tw Cen MT"/>
          <w:b/>
        </w:rPr>
        <w:t>GREEN LESS</w:t>
      </w:r>
      <w:r w:rsidRPr="00E64935">
        <w:rPr>
          <w:rFonts w:ascii="Tw Cen MT" w:hAnsi="Tw Cen MT"/>
        </w:rPr>
        <w:t>“ doo  Podgorica, da u slučaju prenamjene projekta</w:t>
      </w:r>
      <w:r w:rsidRPr="00E64935">
        <w:rPr>
          <w:rFonts w:ascii="Tw Cen MT" w:hAnsi="Tw Cen MT"/>
        </w:rPr>
        <w:br/>
        <w:t xml:space="preserve">     ili proširenja kapaciteta izvedenog projekta, podnese zahtjev nadležnom organu za odlučivanje </w:t>
      </w:r>
      <w:r>
        <w:rPr>
          <w:rFonts w:ascii="Tw Cen MT" w:hAnsi="Tw Cen MT"/>
        </w:rPr>
        <w:t xml:space="preserve">    </w:t>
      </w:r>
      <w:r w:rsidRPr="00E64935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              </w:t>
      </w:r>
      <w:r w:rsidR="00596F4F">
        <w:rPr>
          <w:rFonts w:ascii="Tw Cen MT" w:hAnsi="Tw Cen MT"/>
        </w:rPr>
        <w:t xml:space="preserve"> </w:t>
      </w:r>
      <w:r w:rsidR="00596F4F">
        <w:rPr>
          <w:rFonts w:ascii="Tw Cen MT" w:hAnsi="Tw Cen MT"/>
        </w:rPr>
        <w:br/>
        <w:t xml:space="preserve">    </w:t>
      </w:r>
      <w:r>
        <w:rPr>
          <w:rFonts w:ascii="Tw Cen MT" w:hAnsi="Tw Cen MT"/>
        </w:rPr>
        <w:t xml:space="preserve">o  </w:t>
      </w:r>
      <w:r w:rsidRPr="00E64935">
        <w:rPr>
          <w:rFonts w:ascii="Tw Cen MT" w:hAnsi="Tw Cen MT"/>
        </w:rPr>
        <w:t>potrebi procjene uticaja na životnu sredinu.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Default="00C40EF7" w:rsidP="00C40EF7">
      <w:pPr>
        <w:pStyle w:val="Standard"/>
        <w:jc w:val="both"/>
        <w:rPr>
          <w:rFonts w:ascii="Tw Cen MT" w:hAnsi="Tw Cen MT"/>
          <w:b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                                                       </w:t>
      </w:r>
      <w:r w:rsidRPr="00E64935">
        <w:rPr>
          <w:rFonts w:ascii="Tw Cen MT" w:hAnsi="Tw Cen MT"/>
          <w:b/>
        </w:rPr>
        <w:t>O b r a z l o ž e nj e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  <w:b/>
        </w:rPr>
      </w:pPr>
    </w:p>
    <w:p w:rsidR="004567B9" w:rsidRPr="00E64935" w:rsidRDefault="00C40EF7" w:rsidP="004567B9">
      <w:pPr>
        <w:pStyle w:val="NoSpacing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Nosilac projekta, „</w:t>
      </w:r>
      <w:r w:rsidR="004567B9" w:rsidRPr="00EF063F">
        <w:rPr>
          <w:rFonts w:ascii="Tw Cen MT" w:hAnsi="Tw Cen MT"/>
          <w:b/>
        </w:rPr>
        <w:t>GREEN LESS</w:t>
      </w:r>
      <w:r w:rsidRPr="00E64935">
        <w:rPr>
          <w:rFonts w:ascii="Tw Cen MT" w:hAnsi="Tw Cen MT"/>
        </w:rPr>
        <w:t xml:space="preserve">“ doo Podgorica, obratio se Sekretarijatu za urbanizam, komunalne, stambene poslove, saobraćaj i zaštitu životne sredine zahtjevom br. </w:t>
      </w:r>
      <w:r w:rsidR="004567B9" w:rsidRPr="004567B9">
        <w:rPr>
          <w:rFonts w:ascii="Tw Cen MT" w:eastAsia="Times New Roman" w:hAnsi="Tw Cen MT" w:cs="Helvetica"/>
          <w:color w:val="000000"/>
        </w:rPr>
        <w:t>06-up-247</w:t>
      </w:r>
      <w:r w:rsidR="004567B9">
        <w:rPr>
          <w:rFonts w:ascii="Tw Cen MT" w:eastAsia="Times New Roman" w:hAnsi="Tw Cen MT" w:cs="Helvetica"/>
          <w:color w:val="000000"/>
        </w:rPr>
        <w:t xml:space="preserve"> od </w:t>
      </w:r>
      <w:r w:rsidR="004567B9">
        <w:rPr>
          <w:rFonts w:ascii="Tw Cen MT" w:hAnsi="Tw Cen MT"/>
        </w:rPr>
        <w:t>21.07</w:t>
      </w:r>
      <w:r w:rsidRPr="00E64935">
        <w:rPr>
          <w:rFonts w:ascii="Tw Cen MT" w:hAnsi="Tw Cen MT"/>
        </w:rPr>
        <w:t xml:space="preserve">.2017. godine, za odlučivanje o potrebi procjene uticaja na životnu sredinu projekta </w:t>
      </w:r>
      <w:r w:rsidR="001958A5">
        <w:rPr>
          <w:rFonts w:ascii="Tw Cen MT" w:hAnsi="Tw Cen MT"/>
        </w:rPr>
        <w:t>“Funkcionisanje pogona za sklapanje namještaja od iverice”</w:t>
      </w:r>
      <w:r w:rsidRPr="00E64935">
        <w:rPr>
          <w:rFonts w:ascii="Tw Cen MT" w:hAnsi="Tw Cen MT"/>
        </w:rPr>
        <w:t xml:space="preserve">, </w:t>
      </w:r>
      <w:r w:rsidR="004567B9">
        <w:rPr>
          <w:rFonts w:ascii="Tw Cen MT" w:hAnsi="Tw Cen MT"/>
        </w:rPr>
        <w:t>na kat. parceli</w:t>
      </w:r>
      <w:r w:rsidR="004567B9" w:rsidRPr="00E64935">
        <w:rPr>
          <w:rFonts w:ascii="Tw Cen MT" w:hAnsi="Tw Cen MT"/>
        </w:rPr>
        <w:t xml:space="preserve"> br. </w:t>
      </w:r>
      <w:r w:rsidR="004567B9">
        <w:rPr>
          <w:rFonts w:ascii="Tw Cen MT" w:hAnsi="Tw Cen MT"/>
        </w:rPr>
        <w:t>476</w:t>
      </w:r>
      <w:r w:rsidR="004567B9" w:rsidRPr="00E64935">
        <w:rPr>
          <w:rFonts w:ascii="Tw Cen MT" w:hAnsi="Tw Cen MT"/>
        </w:rPr>
        <w:t xml:space="preserve"> KO </w:t>
      </w:r>
      <w:r w:rsidR="004567B9">
        <w:rPr>
          <w:rFonts w:ascii="Tw Cen MT" w:hAnsi="Tw Cen MT"/>
        </w:rPr>
        <w:t>Grbe</w:t>
      </w:r>
      <w:r w:rsidR="004567B9" w:rsidRPr="00E64935">
        <w:rPr>
          <w:rFonts w:ascii="Tw Cen MT" w:hAnsi="Tw Cen MT"/>
        </w:rPr>
        <w:t>, opština Danilovgrad.</w:t>
      </w:r>
    </w:p>
    <w:p w:rsidR="00C40EF7" w:rsidRPr="00E64935" w:rsidRDefault="00C40EF7" w:rsidP="004567B9">
      <w:pPr>
        <w:pStyle w:val="NoSpacing"/>
        <w:jc w:val="both"/>
        <w:rPr>
          <w:rFonts w:ascii="Tw Cen MT" w:hAnsi="Tw Cen MT"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Postupajući po zahtjevu nosioca projekta, a shodno odredbama člana 12 Zakona o procjeni uticaja na životnu sredinu („Sl. list RCG“, br. 80/05 i „Sl. list</w:t>
      </w:r>
      <w:r w:rsidR="001958A5">
        <w:rPr>
          <w:rFonts w:ascii="Tw Cen MT" w:hAnsi="Tw Cen MT"/>
        </w:rPr>
        <w:t xml:space="preserve"> CG“, br. 40/10, 73/10, 40/11, </w:t>
      </w:r>
      <w:r w:rsidRPr="00E64935">
        <w:rPr>
          <w:rFonts w:ascii="Tw Cen MT" w:hAnsi="Tw Cen MT"/>
        </w:rPr>
        <w:t>27/13</w:t>
      </w:r>
      <w:r w:rsidR="001958A5">
        <w:rPr>
          <w:rFonts w:ascii="Tw Cen MT" w:hAnsi="Tw Cen MT"/>
        </w:rPr>
        <w:t xml:space="preserve"> i 52/16</w:t>
      </w:r>
      <w:r w:rsidRPr="00E64935">
        <w:rPr>
          <w:rFonts w:ascii="Tw Cen MT" w:hAnsi="Tw Cen MT"/>
        </w:rPr>
        <w:t>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Razmatranjem zahtjeva nosioca projekta i podataka o predmetnoj lokaciji, karakteristikama i mogućim uticajima navedenog projekta na životnu sredinu, Sekretarijat za urbanizam, komunalne, stambene poslove, saobraćaj i zaštitu životne sredine utvrdio je razloge za donošenje ovog rješenja: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</w:p>
    <w:p w:rsidR="001958A5" w:rsidRPr="00596F4F" w:rsidRDefault="00C40EF7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</w:rPr>
      </w:pPr>
      <w:r w:rsidRPr="001958A5">
        <w:rPr>
          <w:rFonts w:ascii="Tw Cen MT" w:hAnsi="Tw Cen MT"/>
        </w:rPr>
        <w:t xml:space="preserve">navedenim projektom planirana je izgradnja </w:t>
      </w:r>
      <w:r w:rsidR="001958A5" w:rsidRPr="001958A5">
        <w:rPr>
          <w:rFonts w:ascii="Tw Cen MT" w:hAnsi="Tw Cen MT"/>
        </w:rPr>
        <w:t>poslovnog objek</w:t>
      </w:r>
      <w:r w:rsidRPr="001958A5">
        <w:rPr>
          <w:rFonts w:ascii="Tw Cen MT" w:hAnsi="Tw Cen MT"/>
        </w:rPr>
        <w:t xml:space="preserve">ta, namjene </w:t>
      </w:r>
      <w:r w:rsidR="001958A5" w:rsidRPr="001958A5">
        <w:rPr>
          <w:rFonts w:ascii="Tw Cen MT" w:hAnsi="Tw Cen MT"/>
        </w:rPr>
        <w:t>sklapanje namještaja od iverice</w:t>
      </w:r>
      <w:r w:rsidRPr="001958A5">
        <w:rPr>
          <w:rFonts w:ascii="Tw Cen MT" w:hAnsi="Tw Cen MT"/>
        </w:rPr>
        <w:t xml:space="preserve">, čija se realizacija planira </w:t>
      </w:r>
      <w:r w:rsidR="001958A5">
        <w:rPr>
          <w:rFonts w:ascii="Tw Cen MT" w:hAnsi="Tw Cen MT"/>
        </w:rPr>
        <w:t>na kat. parceli</w:t>
      </w:r>
      <w:r w:rsidR="001958A5" w:rsidRPr="00E64935">
        <w:rPr>
          <w:rFonts w:ascii="Tw Cen MT" w:hAnsi="Tw Cen MT"/>
        </w:rPr>
        <w:t xml:space="preserve"> br. </w:t>
      </w:r>
      <w:r w:rsidR="001958A5">
        <w:rPr>
          <w:rFonts w:ascii="Tw Cen MT" w:hAnsi="Tw Cen MT"/>
        </w:rPr>
        <w:t>476</w:t>
      </w:r>
      <w:r w:rsidR="001958A5" w:rsidRPr="00E64935">
        <w:rPr>
          <w:rFonts w:ascii="Tw Cen MT" w:hAnsi="Tw Cen MT"/>
        </w:rPr>
        <w:t xml:space="preserve"> KO </w:t>
      </w:r>
      <w:r w:rsidR="001958A5">
        <w:rPr>
          <w:rFonts w:ascii="Tw Cen MT" w:hAnsi="Tw Cen MT"/>
        </w:rPr>
        <w:t>Grbe</w:t>
      </w:r>
      <w:r w:rsidR="001958A5" w:rsidRPr="00E64935">
        <w:rPr>
          <w:rFonts w:ascii="Tw Cen MT" w:hAnsi="Tw Cen MT"/>
        </w:rPr>
        <w:t>, opština Danilovgrad</w:t>
      </w:r>
      <w:r w:rsidR="00596F4F">
        <w:rPr>
          <w:rFonts w:ascii="Tw Cen MT" w:hAnsi="Tw Cen MT"/>
        </w:rPr>
        <w:t>,</w:t>
      </w:r>
    </w:p>
    <w:p w:rsidR="00596F4F" w:rsidRPr="00596F4F" w:rsidRDefault="00596F4F" w:rsidP="00596F4F">
      <w:pPr>
        <w:pStyle w:val="Standard"/>
        <w:numPr>
          <w:ilvl w:val="0"/>
          <w:numId w:val="1"/>
        </w:numPr>
        <w:jc w:val="both"/>
        <w:textAlignment w:val="auto"/>
        <w:rPr>
          <w:rFonts w:ascii="Tw Cen MT" w:hAnsi="Tw Cen MT"/>
        </w:rPr>
      </w:pPr>
      <w:r w:rsidRPr="00F02A07">
        <w:rPr>
          <w:rFonts w:ascii="Tw Cen MT" w:hAnsi="Tw Cen MT"/>
        </w:rPr>
        <w:t>shodno Uredbi o objektima za koje se vrši procjena uticaja na životnu sredinu (,,Sl. list RCG’’, br. 20/07, ,,Sl. list CG’’, br. 47/13 i 53/14) objekat se nalazi na listi II projekata za koje se može zahtijevati procjena uticaja na životnu sredinu</w:t>
      </w:r>
      <w:r>
        <w:rPr>
          <w:rFonts w:ascii="Tw Cen MT" w:hAnsi="Tw Cen MT"/>
        </w:rPr>
        <w:t>,</w:t>
      </w:r>
    </w:p>
    <w:p w:rsidR="00C40EF7" w:rsidRPr="00596F4F" w:rsidRDefault="001958A5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</w:rPr>
      </w:pPr>
      <w:r>
        <w:rPr>
          <w:rFonts w:ascii="Tw Cen MT" w:hAnsi="Tw Cen MT"/>
        </w:rPr>
        <w:t>predmetni objekat</w:t>
      </w:r>
      <w:r w:rsidR="00C40EF7" w:rsidRPr="001958A5">
        <w:rPr>
          <w:rFonts w:ascii="Tw Cen MT" w:hAnsi="Tw Cen MT"/>
        </w:rPr>
        <w:t xml:space="preserve"> </w:t>
      </w:r>
      <w:r w:rsidR="00596F4F">
        <w:rPr>
          <w:rFonts w:ascii="Tw Cen MT" w:hAnsi="Tw Cen MT"/>
        </w:rPr>
        <w:t>je izgrađen kao magacinsko-skladištni prostor, a koristiće se</w:t>
      </w:r>
      <w:r w:rsidR="00C40EF7" w:rsidRPr="001958A5">
        <w:rPr>
          <w:rFonts w:ascii="Tw Cen MT" w:hAnsi="Tw Cen MT"/>
        </w:rPr>
        <w:t xml:space="preserve"> isključivo za </w:t>
      </w:r>
      <w:r>
        <w:rPr>
          <w:rFonts w:ascii="Tw Cen MT" w:hAnsi="Tw Cen MT"/>
        </w:rPr>
        <w:t>dopremanje iverice, rezanje i kantovanje i sklapanje namještaja po mjeri</w:t>
      </w:r>
      <w:r w:rsidR="00C40EF7" w:rsidRPr="001958A5">
        <w:rPr>
          <w:rFonts w:ascii="Tw Cen MT" w:hAnsi="Tw Cen MT"/>
        </w:rPr>
        <w:t>,</w:t>
      </w:r>
    </w:p>
    <w:p w:rsidR="00596F4F" w:rsidRDefault="00186C6D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</w:rPr>
      </w:pPr>
      <w:r>
        <w:rPr>
          <w:rFonts w:ascii="Tw Cen MT" w:eastAsia="Calibri" w:hAnsi="Tw Cen MT"/>
        </w:rPr>
        <w:t>k</w:t>
      </w:r>
      <w:r w:rsidRPr="00186C6D">
        <w:rPr>
          <w:rFonts w:ascii="Tw Cen MT" w:eastAsia="Calibri" w:hAnsi="Tw Cen MT"/>
        </w:rPr>
        <w:t>apacitet proizvodnog procesa koji obuhvata: dopremanje, rezanje, kantovanje i sklapanje namještaja je 175</w:t>
      </w:r>
      <w:r>
        <w:rPr>
          <w:rFonts w:ascii="Tw Cen MT" w:eastAsia="Calibri" w:hAnsi="Tw Cen MT"/>
        </w:rPr>
        <w:t>0 m2 iverice na godišnjem nivou,</w:t>
      </w:r>
    </w:p>
    <w:p w:rsidR="00186C6D" w:rsidRDefault="00186C6D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</w:rPr>
      </w:pPr>
      <w:r>
        <w:rPr>
          <w:rFonts w:ascii="Tw Cen MT" w:eastAsia="Calibri" w:hAnsi="Tw Cen MT"/>
        </w:rPr>
        <w:t xml:space="preserve">uskladištena prašina nastala rezanjem iverice ustupaće se preduzećima koja ovu sekundarnu sirovinu koriste za uzgoj piladi ili proizvodnju peleta, a sve u skaldu sa potpisanim ugovorom, </w:t>
      </w:r>
    </w:p>
    <w:p w:rsidR="001D7C23" w:rsidRDefault="001D7C23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</w:rPr>
      </w:pPr>
      <w:r>
        <w:rPr>
          <w:rFonts w:ascii="Tw Cen MT" w:eastAsia="Calibri" w:hAnsi="Tw Cen MT"/>
        </w:rPr>
        <w:t>u proizvodnom procesu neće biti hemijskih tretmana i tehnoloških otpadnih voda,</w:t>
      </w:r>
    </w:p>
    <w:p w:rsidR="001D7C23" w:rsidRDefault="001D7C23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</w:rPr>
      </w:pPr>
      <w:r>
        <w:rPr>
          <w:rFonts w:ascii="Tw Cen MT" w:eastAsia="Calibri" w:hAnsi="Tw Cen MT"/>
        </w:rPr>
        <w:t>rezanje iverice se vrši u zatvorenom prostoru unutar postojećeg objekta tako da neće doći do emitovaja prašine izvan postojećeg objekta,</w:t>
      </w:r>
    </w:p>
    <w:p w:rsidR="001D7C23" w:rsidRPr="001958A5" w:rsidRDefault="001D7C23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</w:rPr>
      </w:pPr>
      <w:r>
        <w:rPr>
          <w:rFonts w:ascii="Tw Cen MT" w:eastAsia="Calibri" w:hAnsi="Tw Cen MT"/>
        </w:rPr>
        <w:t>predmetni pogon će raditi na električnu energiju,</w:t>
      </w:r>
    </w:p>
    <w:p w:rsidR="00C40EF7" w:rsidRPr="00E64935" w:rsidRDefault="00C40EF7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</w:rPr>
      </w:pPr>
      <w:r w:rsidRPr="00E64935">
        <w:rPr>
          <w:rFonts w:ascii="Tw Cen MT" w:eastAsia="Calibri" w:hAnsi="Tw Cen MT"/>
        </w:rPr>
        <w:t>sanitarne i fekalne vode ispuštaće se u vodonepropusnu septičku jamu</w:t>
      </w:r>
      <w:r>
        <w:rPr>
          <w:rFonts w:ascii="Tw Cen MT" w:eastAsia="Calibri" w:hAnsi="Tw Cen MT"/>
        </w:rPr>
        <w:t xml:space="preserve"> koja će se po potrebi prazniti od strane ovlašćenog subjekta</w:t>
      </w:r>
      <w:r w:rsidRPr="00E64935">
        <w:rPr>
          <w:rFonts w:ascii="Tw Cen MT" w:eastAsia="Calibri" w:hAnsi="Tw Cen MT"/>
        </w:rPr>
        <w:t>,</w:t>
      </w:r>
    </w:p>
    <w:p w:rsidR="00C40EF7" w:rsidRPr="00E64935" w:rsidRDefault="00C40EF7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</w:rPr>
      </w:pPr>
      <w:r w:rsidRPr="00E64935">
        <w:rPr>
          <w:rFonts w:ascii="Tw Cen MT" w:eastAsia="Calibri" w:hAnsi="Tw Cen MT"/>
        </w:rPr>
        <w:t>tehnoloških otpadnih voda nema,</w:t>
      </w:r>
    </w:p>
    <w:p w:rsidR="00C40EF7" w:rsidRPr="00E64935" w:rsidRDefault="00C40EF7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hAnsi="Tw Cen MT"/>
        </w:rPr>
      </w:pPr>
      <w:r w:rsidRPr="00E64935">
        <w:rPr>
          <w:rFonts w:ascii="Tw Cen MT" w:eastAsia="Calibri" w:hAnsi="Tw Cen MT"/>
        </w:rPr>
        <w:t>komunalni otpad koji nastaje u toku funkcionisanja objekta</w:t>
      </w:r>
      <w:r>
        <w:rPr>
          <w:rFonts w:ascii="Tw Cen MT" w:eastAsia="Calibri" w:hAnsi="Tw Cen MT"/>
        </w:rPr>
        <w:t xml:space="preserve"> biće zbrinut od strane DOO “Komunalno</w:t>
      </w:r>
      <w:r w:rsidRPr="00E64935">
        <w:rPr>
          <w:rFonts w:ascii="Tw Cen MT" w:eastAsia="Calibri" w:hAnsi="Tw Cen MT"/>
        </w:rPr>
        <w:t xml:space="preserve">“ Danilovgrad, </w:t>
      </w:r>
      <w:r w:rsidR="00ED3FB8">
        <w:rPr>
          <w:rFonts w:ascii="Tw Cen MT" w:eastAsia="Calibri" w:hAnsi="Tw Cen MT"/>
        </w:rPr>
        <w:t xml:space="preserve">na način propisan Zakonom o upravljanju otpadom (“Sl.list Crne Gore” broj 64/11 i 39/16) </w:t>
      </w:r>
      <w:r w:rsidRPr="00E64935">
        <w:rPr>
          <w:rFonts w:ascii="Tw Cen MT" w:eastAsia="Calibri" w:hAnsi="Tw Cen MT"/>
        </w:rPr>
        <w:t>u skladu s</w:t>
      </w:r>
      <w:r>
        <w:rPr>
          <w:rFonts w:ascii="Tw Cen MT" w:eastAsia="Calibri" w:hAnsi="Tw Cen MT"/>
        </w:rPr>
        <w:t>a prethodno po</w:t>
      </w:r>
      <w:r w:rsidR="00ED3FB8">
        <w:rPr>
          <w:rFonts w:ascii="Tw Cen MT" w:eastAsia="Calibri" w:hAnsi="Tw Cen MT"/>
        </w:rPr>
        <w:t>tpisanim Ugovorom,</w:t>
      </w:r>
    </w:p>
    <w:p w:rsidR="00C40EF7" w:rsidRPr="007A7202" w:rsidRDefault="00C40EF7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eastAsia="Calibri" w:hAnsi="Tw Cen MT"/>
          <w:color w:val="000000"/>
          <w:lang w:val="sr-Latn-CS"/>
        </w:rPr>
      </w:pPr>
      <w:r w:rsidRPr="007A7202">
        <w:rPr>
          <w:rFonts w:ascii="Tw Cen MT" w:eastAsia="Calibri" w:hAnsi="Tw Cen MT"/>
          <w:color w:val="000000"/>
          <w:lang w:val="sr-Latn-CS"/>
        </w:rPr>
        <w:t>projekat neće imati uticaja na podzemne i površinske vode</w:t>
      </w:r>
      <w:r>
        <w:rPr>
          <w:rFonts w:ascii="Tw Cen MT" w:eastAsia="Calibri" w:hAnsi="Tw Cen MT"/>
          <w:color w:val="000000"/>
          <w:lang w:val="sr-Latn-CS"/>
        </w:rPr>
        <w:t xml:space="preserve"> ukoliko se bude funkcionisao u skladu sa smjernicama datim u početnoj dokumentaciji</w:t>
      </w:r>
      <w:r w:rsidRPr="007A7202">
        <w:rPr>
          <w:rFonts w:ascii="Tw Cen MT" w:eastAsia="Calibri" w:hAnsi="Tw Cen MT"/>
          <w:color w:val="000000"/>
          <w:lang w:val="sr-Latn-CS"/>
        </w:rPr>
        <w:t>,</w:t>
      </w:r>
    </w:p>
    <w:p w:rsidR="00C40EF7" w:rsidRPr="00E64935" w:rsidRDefault="00C40EF7" w:rsidP="00C40EF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 xml:space="preserve">uzimajući u obzir raspoloživu dokumentaciju i podatke o karakteristikama planiranog </w:t>
      </w:r>
      <w:r w:rsidRPr="00E64935">
        <w:rPr>
          <w:rFonts w:ascii="Tw Cen MT" w:hAnsi="Tw Cen MT"/>
        </w:rPr>
        <w:lastRenderedPageBreak/>
        <w:t>projekta i predmetne lokacije, važeće tehničke normative i standarde propisane za korišćenje i održavanje ove vrste objekata, kao i odgovarajuće mjere zaštite utvrđene u tački II dispozitiva ovog rješenja, ne očekuje se značajni negativni uticaj na segmente životne sredine u toku funkcionisanja predmetnog projekta.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</w:t>
      </w:r>
      <w:r w:rsidR="00B75002">
        <w:rPr>
          <w:rFonts w:ascii="Tw Cen MT" w:hAnsi="Tw Cen MT"/>
        </w:rPr>
        <w:t xml:space="preserve"> CG“, br. 40/10, 73/10, 40/11, </w:t>
      </w:r>
      <w:r w:rsidRPr="00E64935">
        <w:rPr>
          <w:rFonts w:ascii="Tw Cen MT" w:hAnsi="Tw Cen MT"/>
        </w:rPr>
        <w:t>27/13</w:t>
      </w:r>
      <w:r w:rsidR="00B75002">
        <w:rPr>
          <w:rFonts w:ascii="Tw Cen MT" w:hAnsi="Tw Cen MT"/>
        </w:rPr>
        <w:t xml:space="preserve"> i 52/16) i člana 18 Zakona o</w:t>
      </w:r>
      <w:r w:rsidRPr="00E64935">
        <w:rPr>
          <w:rFonts w:ascii="Tw Cen MT" w:hAnsi="Tw Cen MT"/>
        </w:rPr>
        <w:t xml:space="preserve"> upravnom postupku („Sl. list CG“, br. </w:t>
      </w:r>
      <w:r w:rsidR="00B75002">
        <w:rPr>
          <w:rFonts w:ascii="Tw Cen MT" w:hAnsi="Tw Cen MT"/>
        </w:rPr>
        <w:t>56/14, 20/15 i 40/16</w:t>
      </w:r>
      <w:r w:rsidRPr="00E64935">
        <w:rPr>
          <w:rFonts w:ascii="Tw Cen MT" w:hAnsi="Tw Cen MT"/>
        </w:rPr>
        <w:t>) odlučeno je kao u dispozitivu ovog rješenja.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 xml:space="preserve">Ovim rješenjem su utvrđene mjere za sprječavanje mogućih štetnih uticaja na životnu sredinu u toku </w:t>
      </w:r>
      <w:r w:rsidR="00B75002">
        <w:rPr>
          <w:rFonts w:ascii="Tw Cen MT" w:hAnsi="Tw Cen MT"/>
        </w:rPr>
        <w:t>funkcionisanja</w:t>
      </w:r>
      <w:r>
        <w:rPr>
          <w:rFonts w:ascii="Tw Cen MT" w:hAnsi="Tw Cen MT"/>
        </w:rPr>
        <w:t xml:space="preserve"> projekta i nalaže se</w:t>
      </w:r>
      <w:r w:rsidRPr="00E64935">
        <w:rPr>
          <w:rFonts w:ascii="Tw Cen MT" w:hAnsi="Tw Cen MT"/>
        </w:rPr>
        <w:t xml:space="preserve"> nosiocu projekta da ovo rješenje da na uvid obrađivaču tehničke dokumentacije, kako bi se navedene mjere ispoštavale pri izradi tehničke dokumentacije i provjerile u postupku tehničke kontrole i tehničkog pregleda projekta.</w:t>
      </w:r>
    </w:p>
    <w:p w:rsidR="00C40EF7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Pr="00FE5BDF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Takođe, rješenjem je utvrđena obaveza nosioca projekta da u slučaju prenamjene ili proširenja kapaciteta izvedenog projekta, podnese zahtjev nadležnom organu za odlučivanje o potrebi procjene uticaja na životnu sredinu.</w:t>
      </w:r>
    </w:p>
    <w:p w:rsidR="00C40EF7" w:rsidRDefault="00C40EF7" w:rsidP="00C40EF7">
      <w:pPr>
        <w:pStyle w:val="Standard"/>
        <w:jc w:val="both"/>
        <w:rPr>
          <w:rFonts w:ascii="Tw Cen MT" w:hAnsi="Tw Cen MT"/>
          <w:b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  <w:b/>
        </w:rPr>
        <w:t>PRAVNA POUKA</w:t>
      </w:r>
      <w:r w:rsidRPr="00E64935">
        <w:rPr>
          <w:rFonts w:ascii="Tw Cen MT" w:hAnsi="Tw Cen MT"/>
        </w:rPr>
        <w:t>: Protiv ovog rješenja može se izjaviti žalba Glavnom administratoru   u roku od 15 dana od dana prijema istog. Žalba se predaje preko ovog sekretarijata i taksira sa 5,00 € administrativne takse.</w:t>
      </w:r>
    </w:p>
    <w:p w:rsidR="00C40EF7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Default="00C40EF7" w:rsidP="00C40EF7">
      <w:pPr>
        <w:pStyle w:val="Standard"/>
        <w:jc w:val="both"/>
        <w:rPr>
          <w:rFonts w:ascii="Tw Cen MT" w:hAnsi="Tw Cen MT"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  <w:b/>
        </w:rPr>
        <w:t xml:space="preserve">DOSTAVLJENO:                 </w:t>
      </w:r>
      <w:r w:rsidR="00EF063F">
        <w:rPr>
          <w:rFonts w:ascii="Tw Cen MT" w:hAnsi="Tw Cen MT"/>
          <w:b/>
        </w:rPr>
        <w:t xml:space="preserve">                        Obradio</w:t>
      </w:r>
      <w:r w:rsidRPr="00E64935">
        <w:rPr>
          <w:rFonts w:ascii="Tw Cen MT" w:hAnsi="Tw Cen MT"/>
          <w:b/>
        </w:rPr>
        <w:t>:</w:t>
      </w:r>
      <w:r w:rsidRPr="00E64935">
        <w:rPr>
          <w:rFonts w:ascii="Tw Cen MT" w:hAnsi="Tw Cen MT"/>
        </w:rPr>
        <w:t xml:space="preserve">             </w:t>
      </w:r>
      <w:r>
        <w:rPr>
          <w:rFonts w:ascii="Tw Cen MT" w:hAnsi="Tw Cen MT"/>
        </w:rPr>
        <w:t xml:space="preserve">                 </w:t>
      </w:r>
      <w:r w:rsidRPr="00E64935">
        <w:rPr>
          <w:rFonts w:ascii="Tw Cen MT" w:hAnsi="Tw Cen MT"/>
          <w:b/>
        </w:rPr>
        <w:t>S E K R E T A R</w:t>
      </w:r>
      <w:r w:rsidRPr="00E64935">
        <w:rPr>
          <w:rFonts w:ascii="Tw Cen MT" w:hAnsi="Tw Cen MT"/>
        </w:rPr>
        <w:t>,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 xml:space="preserve">- Nosiocu projekta                                </w:t>
      </w:r>
      <w:r>
        <w:rPr>
          <w:rFonts w:ascii="Tw Cen MT" w:hAnsi="Tw Cen MT"/>
        </w:rPr>
        <w:t xml:space="preserve">   </w:t>
      </w:r>
      <w:r w:rsidR="00226A30">
        <w:rPr>
          <w:rFonts w:ascii="Tw Cen MT" w:hAnsi="Tw Cen MT"/>
        </w:rPr>
        <w:t xml:space="preserve">   </w:t>
      </w:r>
      <w:r w:rsidRPr="00E64935">
        <w:rPr>
          <w:rFonts w:ascii="Tw Cen MT" w:hAnsi="Tw Cen MT"/>
        </w:rPr>
        <w:t xml:space="preserve">Vuk Iković               </w:t>
      </w:r>
      <w:r>
        <w:rPr>
          <w:rFonts w:ascii="Tw Cen MT" w:hAnsi="Tw Cen MT"/>
        </w:rPr>
        <w:t xml:space="preserve">  </w:t>
      </w:r>
      <w:r w:rsidRPr="00E64935">
        <w:rPr>
          <w:rFonts w:ascii="Tw Cen MT" w:hAnsi="Tw Cen MT"/>
        </w:rPr>
        <w:t>Arh. Vasilije R. Otašević,dipl.ing.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 xml:space="preserve">- Glavnom administratoru                          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- Agenciji za zaštitu životne sredine,</w:t>
      </w:r>
      <w:r>
        <w:rPr>
          <w:rFonts w:ascii="Tw Cen MT" w:hAnsi="Tw Cen MT"/>
        </w:rPr>
        <w:t xml:space="preserve">        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- Ekološkoj inspekciji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- U javnu knjigu o sprovedenim postupcima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 xml:space="preserve">   procjene uticaja na životnu sredinu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</w:rPr>
      </w:pPr>
      <w:r w:rsidRPr="00E64935">
        <w:rPr>
          <w:rFonts w:ascii="Tw Cen MT" w:hAnsi="Tw Cen MT"/>
        </w:rPr>
        <w:t>- a/a</w:t>
      </w:r>
    </w:p>
    <w:p w:rsidR="00C40EF7" w:rsidRPr="00E64935" w:rsidRDefault="00C40EF7" w:rsidP="00C40EF7">
      <w:pPr>
        <w:pStyle w:val="Standard"/>
        <w:jc w:val="both"/>
        <w:rPr>
          <w:rFonts w:ascii="Tw Cen MT" w:hAnsi="Tw Cen MT"/>
          <w:lang w:val="pt-BR"/>
        </w:rPr>
      </w:pPr>
    </w:p>
    <w:p w:rsidR="00C40EF7" w:rsidRPr="00E64935" w:rsidRDefault="00C40EF7" w:rsidP="00C40EF7">
      <w:pPr>
        <w:pStyle w:val="Standard"/>
        <w:jc w:val="both"/>
        <w:rPr>
          <w:rFonts w:ascii="Tw Cen MT" w:hAnsi="Tw Cen MT"/>
          <w:lang w:val="pt-BR"/>
        </w:rPr>
      </w:pPr>
    </w:p>
    <w:p w:rsidR="00292145" w:rsidRDefault="00292145"/>
    <w:sectPr w:rsidR="00292145" w:rsidSect="0091228E">
      <w:pgSz w:w="11905" w:h="16837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2CEA"/>
    <w:multiLevelType w:val="hybridMultilevel"/>
    <w:tmpl w:val="83CA4460"/>
    <w:lvl w:ilvl="0" w:tplc="D208FD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438CD"/>
    <w:multiLevelType w:val="hybridMultilevel"/>
    <w:tmpl w:val="B8E8126C"/>
    <w:lvl w:ilvl="0" w:tplc="27C28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40EF7"/>
    <w:rsid w:val="000D4209"/>
    <w:rsid w:val="00186C6D"/>
    <w:rsid w:val="001958A5"/>
    <w:rsid w:val="001D7C23"/>
    <w:rsid w:val="00226A30"/>
    <w:rsid w:val="00292145"/>
    <w:rsid w:val="004567B9"/>
    <w:rsid w:val="00596F4F"/>
    <w:rsid w:val="006547A2"/>
    <w:rsid w:val="00803818"/>
    <w:rsid w:val="0091228E"/>
    <w:rsid w:val="00B75002"/>
    <w:rsid w:val="00C40EF7"/>
    <w:rsid w:val="00DF43F1"/>
    <w:rsid w:val="00E31701"/>
    <w:rsid w:val="00E80BAA"/>
    <w:rsid w:val="00ED3FB8"/>
    <w:rsid w:val="00E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0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qFormat/>
    <w:rsid w:val="00C40EF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9</cp:revision>
  <cp:lastPrinted>2017-08-03T08:33:00Z</cp:lastPrinted>
  <dcterms:created xsi:type="dcterms:W3CDTF">2017-08-03T06:06:00Z</dcterms:created>
  <dcterms:modified xsi:type="dcterms:W3CDTF">2017-08-03T08:56:00Z</dcterms:modified>
</cp:coreProperties>
</file>