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A6" w:rsidRDefault="00D30FA6"/>
    <w:tbl>
      <w:tblPr>
        <w:tblW w:w="9289" w:type="dxa"/>
        <w:tblLayout w:type="fixed"/>
        <w:tblLook w:val="04A0"/>
      </w:tblPr>
      <w:tblGrid>
        <w:gridCol w:w="1668"/>
        <w:gridCol w:w="7621"/>
      </w:tblGrid>
      <w:tr w:rsidR="002159B5" w:rsidRPr="001517C3" w:rsidTr="00BB7927">
        <w:tc>
          <w:tcPr>
            <w:tcW w:w="1668" w:type="dxa"/>
            <w:shd w:val="clear" w:color="auto" w:fill="auto"/>
            <w:hideMark/>
          </w:tcPr>
          <w:p w:rsidR="002159B5" w:rsidRPr="001517C3" w:rsidRDefault="002159B5" w:rsidP="00BB7927">
            <w:pPr>
              <w:ind w:right="3970"/>
              <w:rPr>
                <w:rFonts w:ascii="Tw Cen MT" w:eastAsia="Calibri" w:hAnsi="Tw Cen MT"/>
                <w:szCs w:val="20"/>
                <w:lang w:val="sr-Latn-CS"/>
              </w:rPr>
            </w:pPr>
            <w:r>
              <w:rPr>
                <w:rFonts w:ascii="Tw Cen MT" w:eastAsia="Calibri" w:hAnsi="Tw Cen MT"/>
                <w:noProof/>
                <w:sz w:val="22"/>
                <w:szCs w:val="20"/>
              </w:rPr>
              <w:drawing>
                <wp:inline distT="0" distB="0" distL="0" distR="0">
                  <wp:extent cx="798195" cy="99758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shd w:val="clear" w:color="auto" w:fill="auto"/>
          </w:tcPr>
          <w:p w:rsidR="002159B5" w:rsidRPr="00286D9C" w:rsidRDefault="002159B5" w:rsidP="00BB7927">
            <w:pPr>
              <w:ind w:left="192" w:right="284" w:firstLine="550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>CRNA GORA</w:t>
            </w:r>
          </w:p>
          <w:p w:rsidR="002159B5" w:rsidRPr="00286D9C" w:rsidRDefault="002159B5" w:rsidP="00BB7927">
            <w:pPr>
              <w:ind w:left="192" w:right="284"/>
              <w:rPr>
                <w:rFonts w:eastAsia="Calibri"/>
                <w:b/>
                <w:lang w:val="sr-Latn-CS"/>
              </w:rPr>
            </w:pPr>
            <w:r w:rsidRPr="00286D9C">
              <w:rPr>
                <w:rFonts w:eastAsia="Calibri"/>
                <w:b/>
                <w:lang w:val="sr-Latn-CS"/>
              </w:rPr>
              <w:t>OPŠTINA DANILOVGRAD</w:t>
            </w:r>
          </w:p>
          <w:p w:rsidR="002159B5" w:rsidRPr="00286D9C" w:rsidRDefault="002159B5" w:rsidP="00BB7927">
            <w:pPr>
              <w:ind w:right="284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 xml:space="preserve">   SEKR</w:t>
            </w:r>
            <w:r w:rsidR="007E542B">
              <w:rPr>
                <w:rFonts w:eastAsia="Calibri"/>
                <w:lang w:val="sr-Latn-CS"/>
              </w:rPr>
              <w:t>ETARIJAT ZA URBANIZAM, KOMUNALNE,</w:t>
            </w:r>
          </w:p>
          <w:p w:rsidR="002159B5" w:rsidRPr="00286D9C" w:rsidRDefault="002159B5" w:rsidP="00BB7927">
            <w:pPr>
              <w:ind w:left="192" w:right="284"/>
              <w:rPr>
                <w:rFonts w:eastAsia="Calibri"/>
                <w:lang w:val="sr-Latn-CS"/>
              </w:rPr>
            </w:pPr>
            <w:r w:rsidRPr="00286D9C">
              <w:rPr>
                <w:rFonts w:eastAsia="Calibri"/>
                <w:lang w:val="sr-Latn-CS"/>
              </w:rPr>
              <w:t>STAMBENE POSLOVE</w:t>
            </w:r>
            <w:r w:rsidR="007E542B">
              <w:rPr>
                <w:rFonts w:eastAsia="Calibri"/>
                <w:lang w:val="sr-Latn-CS"/>
              </w:rPr>
              <w:t>, SAOBRAĆAJ</w:t>
            </w:r>
            <w:r w:rsidRPr="00286D9C">
              <w:rPr>
                <w:rFonts w:eastAsia="Calibri"/>
                <w:lang w:val="sr-Latn-CS"/>
              </w:rPr>
              <w:t xml:space="preserve"> I ZAŠTITU ŽIVOTNE SREDINE</w:t>
            </w:r>
          </w:p>
          <w:p w:rsidR="002159B5" w:rsidRPr="00286D9C" w:rsidRDefault="00F57389" w:rsidP="00F57389">
            <w:pPr>
              <w:ind w:right="284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 xml:space="preserve">   </w:t>
            </w:r>
            <w:r w:rsidR="002159B5" w:rsidRPr="00286D9C">
              <w:rPr>
                <w:rFonts w:eastAsia="Calibri"/>
                <w:lang w:val="sr-Latn-CS"/>
              </w:rPr>
              <w:t>Broj: 03-032-5-UP-</w:t>
            </w:r>
            <w:r w:rsidR="00F53EFD">
              <w:rPr>
                <w:rFonts w:eastAsia="Calibri"/>
                <w:lang w:val="sr-Latn-CS"/>
              </w:rPr>
              <w:t>58/3</w:t>
            </w:r>
          </w:p>
          <w:p w:rsidR="002159B5" w:rsidRPr="00286D9C" w:rsidRDefault="00F57389" w:rsidP="00F57389">
            <w:pPr>
              <w:ind w:right="284"/>
              <w:rPr>
                <w:rFonts w:eastAsia="Calibri"/>
                <w:lang w:val="sr-Latn-CS"/>
              </w:rPr>
            </w:pPr>
            <w:r>
              <w:rPr>
                <w:rFonts w:eastAsia="Calibri"/>
                <w:lang w:val="sr-Latn-CS"/>
              </w:rPr>
              <w:t xml:space="preserve">   </w:t>
            </w:r>
            <w:r w:rsidR="002159B5" w:rsidRPr="00286D9C">
              <w:rPr>
                <w:rFonts w:eastAsia="Calibri"/>
                <w:lang w:val="sr-Latn-CS"/>
              </w:rPr>
              <w:t xml:space="preserve">Danilovgrad, </w:t>
            </w:r>
            <w:r w:rsidR="004766AE">
              <w:rPr>
                <w:rFonts w:eastAsia="Calibri"/>
                <w:lang w:val="sr-Latn-CS"/>
              </w:rPr>
              <w:t>15.04.2016</w:t>
            </w:r>
            <w:r w:rsidR="002159B5" w:rsidRPr="00286D9C">
              <w:rPr>
                <w:rFonts w:eastAsia="Calibri"/>
                <w:lang w:val="sr-Latn-CS"/>
              </w:rPr>
              <w:t>.</w:t>
            </w:r>
            <w:r w:rsidR="002159B5" w:rsidRPr="00286D9C">
              <w:rPr>
                <w:rFonts w:eastAsia="Calibri"/>
                <w:lang w:val="sr-Cyrl-CS"/>
              </w:rPr>
              <w:t xml:space="preserve"> </w:t>
            </w:r>
            <w:r w:rsidR="002159B5" w:rsidRPr="00286D9C">
              <w:rPr>
                <w:rFonts w:eastAsia="Calibri"/>
                <w:lang w:val="sr-Latn-CS"/>
              </w:rPr>
              <w:t>godine</w:t>
            </w:r>
            <w:r w:rsidR="002159B5">
              <w:rPr>
                <w:rFonts w:eastAsia="Calibri"/>
                <w:lang w:val="sr-Latn-CS"/>
              </w:rPr>
              <w:t xml:space="preserve"> </w:t>
            </w:r>
          </w:p>
          <w:p w:rsidR="002159B5" w:rsidRPr="00286D9C" w:rsidRDefault="002159B5" w:rsidP="00BB7927">
            <w:pPr>
              <w:tabs>
                <w:tab w:val="left" w:pos="4019"/>
              </w:tabs>
              <w:rPr>
                <w:rFonts w:eastAsia="Calibri"/>
                <w:lang w:val="sr-Latn-CS"/>
              </w:rPr>
            </w:pPr>
          </w:p>
        </w:tc>
      </w:tr>
    </w:tbl>
    <w:p w:rsidR="002159B5" w:rsidRDefault="002159B5" w:rsidP="002159B5">
      <w:pPr>
        <w:rPr>
          <w:lang w:val="sr-Latn-CS"/>
        </w:rPr>
      </w:pPr>
    </w:p>
    <w:p w:rsidR="002159B5" w:rsidRDefault="002159B5" w:rsidP="002159B5">
      <w:pPr>
        <w:rPr>
          <w:lang w:val="sr-Latn-CS"/>
        </w:rPr>
      </w:pPr>
    </w:p>
    <w:p w:rsidR="002159B5" w:rsidRDefault="002159B5" w:rsidP="002159B5">
      <w:pPr>
        <w:jc w:val="both"/>
        <w:rPr>
          <w:lang w:val="sr-Latn-CS"/>
        </w:rPr>
      </w:pPr>
      <w:r>
        <w:rPr>
          <w:lang w:val="sr-Latn-CS"/>
        </w:rPr>
        <w:t>Na osnovu člana 13 Zakona o procjeni uticaja na životnu sredinu („Sl. list RCG“, br. 80/05 i „Sl. list CG“, br. 40/10 i 27/13) i člana 196 Zakona o opštem upravnom postupku („Sl. list RCG, br. 60/03 i „Sl. list CG“, br. 32/11)</w:t>
      </w:r>
      <w:r w:rsidR="00CE2E59">
        <w:rPr>
          <w:lang w:val="sr-Latn-CS"/>
        </w:rPr>
        <w:t>,</w:t>
      </w:r>
      <w:r>
        <w:rPr>
          <w:lang w:val="sr-Latn-CS"/>
        </w:rPr>
        <w:t xml:space="preserve"> u postupku odlučivanja po zah</w:t>
      </w:r>
      <w:r w:rsidR="003F7099">
        <w:rPr>
          <w:lang w:val="sr-Latn-CS"/>
        </w:rPr>
        <w:t>tjevu</w:t>
      </w:r>
      <w:r w:rsidR="00766B45">
        <w:rPr>
          <w:lang w:val="sr-Latn-CS"/>
        </w:rPr>
        <w:t xml:space="preserve"> </w:t>
      </w:r>
      <w:r w:rsidR="007E542B">
        <w:rPr>
          <w:lang w:val="sr-Latn-CS"/>
        </w:rPr>
        <w:t>Vulaš Vladimira</w:t>
      </w:r>
      <w:r w:rsidR="00766B45" w:rsidRPr="00BE19EB">
        <w:rPr>
          <w:lang w:val="sr-Latn-CS"/>
        </w:rPr>
        <w:t xml:space="preserve">, </w:t>
      </w:r>
      <w:r w:rsidR="007E542B">
        <w:rPr>
          <w:lang w:val="sr-Latn-CS"/>
        </w:rPr>
        <w:t>„</w:t>
      </w:r>
      <w:r w:rsidR="00766B45" w:rsidRPr="00BE19EB">
        <w:rPr>
          <w:lang w:val="sr-Latn-CS"/>
        </w:rPr>
        <w:t xml:space="preserve">Sirara </w:t>
      </w:r>
      <w:r w:rsidR="007E542B">
        <w:rPr>
          <w:lang w:val="sr-Latn-CS"/>
        </w:rPr>
        <w:t>Vulaš“, Čevo b.b.,</w:t>
      </w:r>
      <w:r w:rsidR="00434397">
        <w:rPr>
          <w:lang w:val="sr-Latn-CS"/>
        </w:rPr>
        <w:t xml:space="preserve"> </w:t>
      </w:r>
      <w:r w:rsidR="007E542B">
        <w:rPr>
          <w:lang w:val="sr-Latn-CS"/>
        </w:rPr>
        <w:t xml:space="preserve">Cetinje, </w:t>
      </w:r>
      <w:r>
        <w:rPr>
          <w:lang w:val="sr-Latn-CS"/>
        </w:rPr>
        <w:t>o potrebi procjene uticaja na životnu sredinu, Sekr</w:t>
      </w:r>
      <w:r w:rsidR="007E542B">
        <w:rPr>
          <w:lang w:val="sr-Latn-CS"/>
        </w:rPr>
        <w:t>etarijat za urbanizam, komunalne,</w:t>
      </w:r>
      <w:r>
        <w:rPr>
          <w:lang w:val="sr-Latn-CS"/>
        </w:rPr>
        <w:t xml:space="preserve"> stambene poslove</w:t>
      </w:r>
      <w:r w:rsidR="007E542B">
        <w:rPr>
          <w:lang w:val="sr-Latn-CS"/>
        </w:rPr>
        <w:t xml:space="preserve">, saobraćaj </w:t>
      </w:r>
      <w:r>
        <w:rPr>
          <w:lang w:val="sr-Latn-CS"/>
        </w:rPr>
        <w:t xml:space="preserve"> i zaštitu životne sredine</w:t>
      </w:r>
      <w:r w:rsidR="004C3B15">
        <w:rPr>
          <w:lang w:val="sr-Latn-CS"/>
        </w:rPr>
        <w:t xml:space="preserve">, </w:t>
      </w:r>
      <w:r>
        <w:rPr>
          <w:lang w:val="sr-Latn-CS"/>
        </w:rPr>
        <w:t xml:space="preserve"> donosi:</w:t>
      </w:r>
    </w:p>
    <w:p w:rsidR="002159B5" w:rsidRDefault="002159B5" w:rsidP="002159B5">
      <w:pPr>
        <w:jc w:val="center"/>
        <w:rPr>
          <w:lang w:val="sr-Latn-CS"/>
        </w:rPr>
      </w:pPr>
    </w:p>
    <w:p w:rsidR="002159B5" w:rsidRDefault="002159B5" w:rsidP="002159B5">
      <w:pPr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2159B5" w:rsidRDefault="002159B5" w:rsidP="002159B5">
      <w:pPr>
        <w:rPr>
          <w:lang w:val="sr-Latn-CS"/>
        </w:rPr>
      </w:pPr>
    </w:p>
    <w:p w:rsidR="002159B5" w:rsidRDefault="002159B5" w:rsidP="002159B5">
      <w:pPr>
        <w:rPr>
          <w:lang w:val="sr-Latn-CS"/>
        </w:rPr>
      </w:pPr>
    </w:p>
    <w:p w:rsidR="002159B5" w:rsidRPr="00F53EFD" w:rsidRDefault="002159B5" w:rsidP="00F53EF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b/>
          <w:sz w:val="24"/>
          <w:szCs w:val="24"/>
          <w:lang w:val="sr-Latn-CS"/>
        </w:rPr>
        <w:t>Utvrđuje se da nije potrebna procjena uticaja na životnu sredinu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za </w:t>
      </w:r>
      <w:r w:rsidR="0072056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poslovni objekat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za preradu</w:t>
      </w:r>
      <w:r w:rsidR="00DA1DE8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mlijeka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72056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koji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se nalazi na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kat. parcelama 2447/1 i 2447/2 , KO Glavica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9D0986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opština Danilovgrad, dimenzija u osnovi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="00DA1DE8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,00 </w:t>
      </w:r>
      <w:r w:rsidR="009D0986" w:rsidRPr="00F53EFD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DA1DE8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DA1DE8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,00 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434397" w:rsidRPr="00F53EFD">
        <w:rPr>
          <w:rFonts w:ascii="Times New Roman" w:hAnsi="Times New Roman" w:cs="Times New Roman"/>
          <w:sz w:val="24"/>
          <w:szCs w:val="24"/>
          <w:lang w:val="sr-Latn-CS"/>
        </w:rPr>
        <w:t>²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9D0986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spratnosti  P+1,</w:t>
      </w:r>
      <w:r w:rsidR="00CC136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ukupne bruto građevinske površine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E542B" w:rsidRPr="00F53EFD">
        <w:rPr>
          <w:rFonts w:ascii="Times New Roman" w:hAnsi="Times New Roman" w:cs="Times New Roman"/>
          <w:sz w:val="24"/>
          <w:szCs w:val="24"/>
          <w:lang w:val="sr-Latn-CS"/>
        </w:rPr>
        <w:t>320 m²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>, odnosno neto građevinske površine 297,72 m²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159B5" w:rsidRPr="00174736" w:rsidRDefault="002159B5" w:rsidP="0021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sz w:val="24"/>
          <w:szCs w:val="24"/>
          <w:lang w:val="sr-Latn-CS"/>
        </w:rPr>
        <w:t>Nosilac projekta,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Vulaš Vladimir, „Sirara Vulaš“, Čevo b.b.,</w:t>
      </w:r>
      <w:r w:rsidR="00CC1364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95BD4" w:rsidRPr="00F53EFD">
        <w:rPr>
          <w:rFonts w:ascii="Times New Roman" w:hAnsi="Times New Roman" w:cs="Times New Roman"/>
          <w:sz w:val="24"/>
          <w:szCs w:val="24"/>
          <w:lang w:val="sr-Latn-CS"/>
        </w:rPr>
        <w:t>Cetinje,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može </w:t>
      </w:r>
      <w:r w:rsidR="00B33852" w:rsidRPr="00F53EFD">
        <w:rPr>
          <w:rFonts w:ascii="Times New Roman" w:hAnsi="Times New Roman" w:cs="Times New Roman"/>
          <w:sz w:val="24"/>
          <w:szCs w:val="24"/>
          <w:lang w:val="sr-Latn-CS"/>
        </w:rPr>
        <w:t>pristupiti</w:t>
      </w:r>
      <w:r w:rsidR="00D30FA6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33852" w:rsidRPr="00F53EFD">
        <w:rPr>
          <w:rFonts w:ascii="Times New Roman" w:hAnsi="Times New Roman" w:cs="Times New Roman"/>
          <w:sz w:val="24"/>
          <w:szCs w:val="24"/>
          <w:lang w:val="sr-Latn-CS"/>
        </w:rPr>
        <w:t>izvođenju pro</w:t>
      </w:r>
      <w:r w:rsidR="00D30FA6" w:rsidRPr="00F53EFD">
        <w:rPr>
          <w:rFonts w:ascii="Times New Roman" w:hAnsi="Times New Roman" w:cs="Times New Roman"/>
          <w:sz w:val="24"/>
          <w:szCs w:val="24"/>
          <w:lang w:val="sr-Latn-CS"/>
        </w:rPr>
        <w:t xml:space="preserve">jekta </w:t>
      </w:r>
      <w:r w:rsidRPr="00F53EFD">
        <w:rPr>
          <w:rFonts w:ascii="Times New Roman" w:hAnsi="Times New Roman" w:cs="Times New Roman"/>
          <w:sz w:val="24"/>
          <w:szCs w:val="24"/>
          <w:lang w:val="sr-Latn-CS"/>
        </w:rPr>
        <w:t>iz tačke I ovog  rješenja, u skladu sa važećim tehničkim normativima i standardima propisanim za tu vrstu projekta, uz obavezu da pri funkcionisanju projekta primijeni potrebne mjere zaštite i  to:</w:t>
      </w:r>
    </w:p>
    <w:p w:rsidR="006508A7" w:rsidRPr="00CC1364" w:rsidRDefault="002159B5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da se tokom izvođenja</w:t>
      </w:r>
      <w:r w:rsidR="00095BD4"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 radova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>i funkcionisanja projekta izbjegnu ili na najmanju mjeru svedu ugrožavanje i oštećenje prirode, shodno članu 10 Zakona o zaštiti prirode (</w:t>
      </w:r>
      <w:r w:rsidR="0043439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>„S</w:t>
      </w:r>
      <w:r w:rsidR="009D0986"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l. list CG“, br. 51/08,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>21/09</w:t>
      </w:r>
      <w:r w:rsidR="009D0986"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 i 40/11</w:t>
      </w:r>
      <w:r w:rsidR="00B33852" w:rsidRPr="00CC1364">
        <w:rPr>
          <w:rFonts w:ascii="Times New Roman" w:hAnsi="Times New Roman" w:cs="Times New Roman"/>
          <w:sz w:val="24"/>
          <w:szCs w:val="24"/>
          <w:lang w:val="sr-Latn-CS"/>
        </w:rPr>
        <w:t>, 62/13 i 06/14</w:t>
      </w:r>
      <w:r w:rsidR="00990C48">
        <w:rPr>
          <w:rFonts w:ascii="Times New Roman" w:hAnsi="Times New Roman" w:cs="Times New Roman"/>
          <w:sz w:val="24"/>
          <w:szCs w:val="24"/>
          <w:lang w:val="sr-Latn-CS"/>
        </w:rPr>
        <w:t>);</w:t>
      </w:r>
    </w:p>
    <w:p w:rsidR="006508A7" w:rsidRDefault="006508A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ugradi separator za prečišćavanje otpadnih voda</w:t>
      </w:r>
      <w:r w:rsidR="00B934FC" w:rsidRPr="00B934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CS"/>
        </w:rPr>
        <w:t xml:space="preserve"> </w:t>
      </w:r>
      <w:r w:rsidR="00B934FC" w:rsidRPr="00B934FC">
        <w:rPr>
          <w:rFonts w:ascii="Times New Roman" w:hAnsi="Times New Roman" w:cs="Times New Roman"/>
          <w:sz w:val="24"/>
          <w:szCs w:val="24"/>
          <w:lang w:val="sr-Latn-CS"/>
        </w:rPr>
        <w:t>iz tehnolo</w:t>
      </w:r>
      <w:r w:rsidR="00B934FC" w:rsidRPr="00B934FC">
        <w:rPr>
          <w:rFonts w:ascii="Times New Roman" w:hAnsi="Times New Roman" w:cs="Times New Roman"/>
          <w:sz w:val="24"/>
          <w:szCs w:val="24"/>
        </w:rPr>
        <w:t>škog postupka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 i nakon instaliranja istog izvrši ispitivanje parametara vode koja se nakon pre</w:t>
      </w:r>
      <w:r w:rsidR="00990C48">
        <w:rPr>
          <w:rFonts w:ascii="Times New Roman" w:hAnsi="Times New Roman" w:cs="Times New Roman"/>
          <w:sz w:val="24"/>
          <w:szCs w:val="24"/>
          <w:lang w:val="sr-Latn-CS"/>
        </w:rPr>
        <w:t>čišćavanja ispušta u recipijent;</w:t>
      </w:r>
    </w:p>
    <w:p w:rsidR="00B934FC" w:rsidRDefault="00B934FC" w:rsidP="00B934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CS"/>
        </w:rPr>
      </w:pPr>
      <w:r w:rsidRPr="00B934FC">
        <w:rPr>
          <w:rFonts w:ascii="Times New Roman" w:hAnsi="Times New Roman" w:cs="Times New Roman"/>
          <w:sz w:val="24"/>
          <w:szCs w:val="24"/>
          <w:lang w:val="sr-Latn-CS"/>
        </w:rPr>
        <w:t>sklopi ugovor za održavanje separatora sa ovlašćenim privrednim subjektom;</w:t>
      </w:r>
    </w:p>
    <w:p w:rsidR="000F1E85" w:rsidRPr="003D6CB6" w:rsidRDefault="000F1E85" w:rsidP="003D6CB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septička jama za tehnološku vodu mora biti prelivna i spojena sa kanalom za atmosferske vode ili se</w:t>
      </w:r>
      <w:r w:rsidR="003D6CB6">
        <w:rPr>
          <w:rFonts w:ascii="Times New Roman" w:hAnsi="Times New Roman" w:cs="Times New Roman"/>
          <w:sz w:val="24"/>
          <w:szCs w:val="24"/>
          <w:lang w:val="sr-Latn-CS"/>
        </w:rPr>
        <w:t xml:space="preserve"> voda iz iste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može dijelom ispuštati na određene zelene površine ali tako da ne predstavlja problem vlasnicima susjednih parcela;</w:t>
      </w:r>
    </w:p>
    <w:p w:rsidR="002159B5" w:rsidRPr="00990C48" w:rsidRDefault="006508A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36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bazen se mogu ispuštati  vode čiji kvalitet zadovoljava kriter</w:t>
      </w:r>
      <w:r w:rsidR="00EB7FE7">
        <w:rPr>
          <w:rFonts w:ascii="Times New Roman" w:hAnsi="Times New Roman" w:cs="Times New Roman"/>
          <w:sz w:val="24"/>
          <w:szCs w:val="24"/>
        </w:rPr>
        <w:t>i</w:t>
      </w:r>
      <w:r w:rsidRPr="00CC1364">
        <w:rPr>
          <w:rFonts w:ascii="Times New Roman" w:hAnsi="Times New Roman" w:cs="Times New Roman"/>
          <w:sz w:val="24"/>
          <w:szCs w:val="24"/>
        </w:rPr>
        <w:t xml:space="preserve">jume čl 3. Pravilnika o kvalitetu i sanitarno – tehničkim uslovima za ispuštanje otpadnih voda u recipijent i javnu kanalizaciju, načinu i postupku ispitivanja kvaliteta </w:t>
      </w:r>
      <w:r w:rsidRPr="00CC1364">
        <w:rPr>
          <w:rFonts w:ascii="Times New Roman" w:hAnsi="Times New Roman" w:cs="Times New Roman"/>
          <w:sz w:val="24"/>
          <w:szCs w:val="24"/>
        </w:rPr>
        <w:lastRenderedPageBreak/>
        <w:t xml:space="preserve">otpadnih voda, minimalnom broju ispitivanja kvaliteta otpadnih voda, minimalnom broju ispitivanja i sadržaju izvještaja o utvrđenom kvalitetu otpadnih voda </w:t>
      </w:r>
      <w:proofErr w:type="gramStart"/>
      <w:r w:rsidRPr="00CC1364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,Sl. list Crne Gore”,  br. 45/08). Članom 16 istog pravilnika predviđeno je da se </w:t>
      </w:r>
      <w:proofErr w:type="gramStart"/>
      <w:r w:rsidRPr="00CC136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područjima gdje nije izgrađena javna kanalizacija, može vršiti izgradnja septičkih jama (bazena) u individualnoj izgradnji i za potrebe industrije, na način da se obezbijedi kvalitet otpadnih voda iz člana 3 ovog pravilnika. Ovo znači da je privredni subjekt dužan instalirati adekvatni sistem za prečišćavanje otpadnih voda prije njihovg ispusta u bazen tj. </w:t>
      </w:r>
      <w:proofErr w:type="gramStart"/>
      <w:r w:rsidRPr="00CC1364">
        <w:rPr>
          <w:rFonts w:ascii="Times New Roman" w:hAnsi="Times New Roman" w:cs="Times New Roman"/>
          <w:sz w:val="24"/>
          <w:szCs w:val="24"/>
        </w:rPr>
        <w:t>nepropusnu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septičku jamu kako bi se ispoštovali kriterijumi definisani članom 3 pomenutog pravilnika. Septičke jame se grade bez ispusta i preliva </w:t>
      </w:r>
      <w:proofErr w:type="gramStart"/>
      <w:r w:rsidRPr="00CC136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vodonepropusnim dnom i zidovima, o čemu se prilaže atest pravnog lica koje upravlja javnom kanalizacijom. U septičke jame ispuštaju se samo: otpadne vode iz domaćinstava, industrijske otpadne vode koje zadovoljavaju kvalitet otpadnih voda iz člana 3 ovog pravilnika, radioaktivne otpadne vode, ako su prethodno prečišćene do stepena iz člana 3 ovog pravilnika. Atmosferske i površinske vode ne ispuštaju se u septičke jame;</w:t>
      </w:r>
    </w:p>
    <w:p w:rsidR="006508A7" w:rsidRPr="00CC1364" w:rsidRDefault="00BB450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sprovodi monito</w:t>
      </w:r>
      <w:r w:rsidR="005019C3" w:rsidRPr="00CC1364">
        <w:rPr>
          <w:rFonts w:ascii="Times New Roman" w:hAnsi="Times New Roman" w:cs="Times New Roman"/>
          <w:sz w:val="24"/>
          <w:szCs w:val="24"/>
        </w:rPr>
        <w:t>ring otpadnih voda mini</w:t>
      </w:r>
      <w:r w:rsidRPr="00CC1364">
        <w:rPr>
          <w:rFonts w:ascii="Times New Roman" w:hAnsi="Times New Roman" w:cs="Times New Roman"/>
          <w:sz w:val="24"/>
          <w:szCs w:val="24"/>
        </w:rPr>
        <w:t>m</w:t>
      </w:r>
      <w:r w:rsidR="005019C3" w:rsidRPr="00CC1364">
        <w:rPr>
          <w:rFonts w:ascii="Times New Roman" w:hAnsi="Times New Roman" w:cs="Times New Roman"/>
          <w:sz w:val="24"/>
          <w:szCs w:val="24"/>
        </w:rPr>
        <w:t>u</w:t>
      </w:r>
      <w:r w:rsidRPr="00CC1364">
        <w:rPr>
          <w:rFonts w:ascii="Times New Roman" w:hAnsi="Times New Roman" w:cs="Times New Roman"/>
          <w:sz w:val="24"/>
          <w:szCs w:val="24"/>
        </w:rPr>
        <w:t>m jedan</w:t>
      </w:r>
      <w:r w:rsidR="00990C48">
        <w:rPr>
          <w:rFonts w:ascii="Times New Roman" w:hAnsi="Times New Roman" w:cs="Times New Roman"/>
          <w:sz w:val="24"/>
          <w:szCs w:val="24"/>
        </w:rPr>
        <w:t xml:space="preserve"> </w:t>
      </w:r>
      <w:r w:rsidRPr="00CC1364">
        <w:rPr>
          <w:rFonts w:ascii="Times New Roman" w:hAnsi="Times New Roman" w:cs="Times New Roman"/>
          <w:sz w:val="24"/>
          <w:szCs w:val="24"/>
        </w:rPr>
        <w:t>put g</w:t>
      </w:r>
      <w:r w:rsidR="00593030" w:rsidRPr="00CC1364">
        <w:rPr>
          <w:rFonts w:ascii="Times New Roman" w:hAnsi="Times New Roman" w:cs="Times New Roman"/>
          <w:sz w:val="24"/>
          <w:szCs w:val="24"/>
        </w:rPr>
        <w:t xml:space="preserve">odišnje pri čemu se </w:t>
      </w:r>
      <w:r w:rsidR="00CC1364">
        <w:rPr>
          <w:rFonts w:ascii="Times New Roman" w:hAnsi="Times New Roman" w:cs="Times New Roman"/>
          <w:sz w:val="24"/>
          <w:szCs w:val="24"/>
        </w:rPr>
        <w:br/>
      </w:r>
      <w:r w:rsidR="00593030" w:rsidRPr="00CC1364">
        <w:rPr>
          <w:rFonts w:ascii="Times New Roman" w:hAnsi="Times New Roman" w:cs="Times New Roman"/>
          <w:sz w:val="24"/>
          <w:szCs w:val="24"/>
        </w:rPr>
        <w:t>pridržava Zakona o vodama</w:t>
      </w:r>
      <w:r w:rsidR="001E2996" w:rsidRPr="00CC1364">
        <w:rPr>
          <w:rFonts w:ascii="Times New Roman" w:hAnsi="Times New Roman" w:cs="Times New Roman"/>
          <w:sz w:val="24"/>
          <w:szCs w:val="24"/>
        </w:rPr>
        <w:t xml:space="preserve"> </w:t>
      </w:r>
      <w:r w:rsidR="003F7099" w:rsidRPr="00CC1364">
        <w:rPr>
          <w:rFonts w:ascii="Times New Roman" w:hAnsi="Times New Roman" w:cs="Times New Roman"/>
          <w:sz w:val="24"/>
          <w:szCs w:val="24"/>
        </w:rPr>
        <w:t>(“Sl. list RCG”, br. 27/07</w:t>
      </w:r>
      <w:r w:rsidR="00B33852" w:rsidRPr="00CC1364">
        <w:rPr>
          <w:rFonts w:ascii="Times New Roman" w:hAnsi="Times New Roman" w:cs="Times New Roman"/>
          <w:sz w:val="24"/>
          <w:szCs w:val="24"/>
        </w:rPr>
        <w:t>, 73/10, 32/11 i 47/11</w:t>
      </w:r>
      <w:r w:rsidR="003F7099" w:rsidRPr="00CC1364">
        <w:rPr>
          <w:rFonts w:ascii="Times New Roman" w:hAnsi="Times New Roman" w:cs="Times New Roman"/>
          <w:sz w:val="24"/>
          <w:szCs w:val="24"/>
        </w:rPr>
        <w:t xml:space="preserve">) </w:t>
      </w:r>
      <w:r w:rsidR="00B33852" w:rsidRPr="00CC1364">
        <w:rPr>
          <w:rFonts w:ascii="Times New Roman" w:hAnsi="Times New Roman" w:cs="Times New Roman"/>
          <w:sz w:val="24"/>
          <w:szCs w:val="24"/>
        </w:rPr>
        <w:t xml:space="preserve">i podzakonskih akata koji </w:t>
      </w:r>
      <w:r w:rsidR="00990C48">
        <w:rPr>
          <w:rFonts w:ascii="Times New Roman" w:hAnsi="Times New Roman" w:cs="Times New Roman"/>
          <w:sz w:val="24"/>
          <w:szCs w:val="24"/>
        </w:rPr>
        <w:t>su proistekli iz njega;</w:t>
      </w:r>
    </w:p>
    <w:p w:rsidR="006508A7" w:rsidRPr="00CC1364" w:rsidRDefault="006508A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obavezno koristiti biorazgradiva dezinfekciona sredstva, koja posjeduju bezbjedonosni list i ista nabavljati od ovlašćenog trgovačkog društva;</w:t>
      </w:r>
    </w:p>
    <w:p w:rsidR="006508A7" w:rsidRPr="00CC1364" w:rsidRDefault="006508A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obezbijediti postupanje sa svim vrstama otpada u skladu sa važećim propisima;</w:t>
      </w:r>
    </w:p>
    <w:p w:rsidR="006508A7" w:rsidRPr="00CC1364" w:rsidRDefault="006508A7" w:rsidP="00CC136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sklopiti ugovore sa ovlašćenim subjektima za upravljanje opasnim, građevinskim i komunalnim otpadom;</w:t>
      </w:r>
    </w:p>
    <w:p w:rsidR="006508A7" w:rsidRPr="00CC1364" w:rsidRDefault="006508A7" w:rsidP="00CC136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64">
        <w:rPr>
          <w:rFonts w:ascii="Times New Roman" w:hAnsi="Times New Roman" w:cs="Times New Roman"/>
          <w:sz w:val="24"/>
          <w:szCs w:val="24"/>
        </w:rPr>
        <w:t>organizovati redovno pražnjenje septičke jame i zbrinjavanje nastalog otpada tokom  funkcionisanja i eventualnog prestanka rada projekta;</w:t>
      </w:r>
    </w:p>
    <w:p w:rsidR="00990C48" w:rsidRDefault="006508A7" w:rsidP="00990C4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364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C1364">
        <w:rPr>
          <w:rFonts w:ascii="Times New Roman" w:hAnsi="Times New Roman" w:cs="Times New Roman"/>
          <w:sz w:val="24"/>
          <w:szCs w:val="24"/>
        </w:rPr>
        <w:t xml:space="preserve"> slučaju izlivanja ulja i drugih maziva tokom izgradnje i funkcionisanja projekta potrebno je primijeniti hitne mjere za saniranje terena na način da se zauljano zemljište mora sakupiti kao opasni otpad i odložiti u posude namijenjene za tu vrstu otpada. U ovom slučaju pri izlivanju potrebno je koristiti odgovarajući materijal radi absorpcije ulja. Ovaj otpad potrebno je predati ovlašćenom  preduzetniku za ovu vrstu otpada</w:t>
      </w:r>
      <w:r w:rsidR="00990C48">
        <w:rPr>
          <w:rFonts w:ascii="Times New Roman" w:hAnsi="Times New Roman" w:cs="Times New Roman"/>
          <w:sz w:val="24"/>
          <w:szCs w:val="24"/>
        </w:rPr>
        <w:t>;</w:t>
      </w:r>
    </w:p>
    <w:p w:rsidR="006508A7" w:rsidRPr="00CC1364" w:rsidRDefault="006508A7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C48">
        <w:rPr>
          <w:rFonts w:ascii="Times New Roman" w:hAnsi="Times New Roman" w:cs="Times New Roman"/>
          <w:sz w:val="24"/>
          <w:szCs w:val="24"/>
        </w:rPr>
        <w:t>gubitak zelene površine nadomjestiti sadnjom autohtone drvena</w:t>
      </w:r>
      <w:r w:rsidR="00294308">
        <w:rPr>
          <w:rFonts w:ascii="Times New Roman" w:hAnsi="Times New Roman" w:cs="Times New Roman"/>
          <w:sz w:val="24"/>
          <w:szCs w:val="24"/>
        </w:rPr>
        <w:t>st</w:t>
      </w:r>
      <w:r w:rsidRPr="00990C48">
        <w:rPr>
          <w:rFonts w:ascii="Times New Roman" w:hAnsi="Times New Roman" w:cs="Times New Roman"/>
          <w:sz w:val="24"/>
          <w:szCs w:val="24"/>
        </w:rPr>
        <w:t>e vegetacije na predmetnoj lokaciji (hrast, jasen, grab, nar, košćela, kesten, brijest);</w:t>
      </w:r>
    </w:p>
    <w:p w:rsidR="00593030" w:rsidRPr="00CC1364" w:rsidRDefault="002159B5" w:rsidP="00CC136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ukoliko dođe do akcidenta, koji može ugr</w:t>
      </w:r>
      <w:r w:rsidR="00CC1364">
        <w:rPr>
          <w:rFonts w:ascii="Times New Roman" w:hAnsi="Times New Roman" w:cs="Times New Roman"/>
          <w:sz w:val="24"/>
          <w:szCs w:val="24"/>
          <w:lang w:val="sr-Latn-CS"/>
        </w:rPr>
        <w:t xml:space="preserve">oziti životnu sredinu, prilikom </w:t>
      </w:r>
      <w:r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izvođenja, funkcionisanja ili prestanka funkcionisanja projekta, nosilac projekta </w:t>
      </w:r>
      <w:r w:rsidR="00593030" w:rsidRPr="00CC136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159B5" w:rsidRPr="00CC1364" w:rsidRDefault="002159B5" w:rsidP="0029430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C1364">
        <w:rPr>
          <w:rFonts w:ascii="Times New Roman" w:hAnsi="Times New Roman" w:cs="Times New Roman"/>
          <w:sz w:val="24"/>
          <w:szCs w:val="24"/>
          <w:lang w:val="sr-Latn-CS"/>
        </w:rPr>
        <w:t>je dužan obavijestiti nadležni organ.</w:t>
      </w:r>
    </w:p>
    <w:p w:rsidR="00C569AF" w:rsidRPr="00F53EFD" w:rsidRDefault="00EB7FE7" w:rsidP="00F53EFD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r>
        <w:rPr>
          <w:rFonts w:cs="Times New Roman"/>
        </w:rPr>
        <w:t>Nosilac projekta je dužan ovo R</w:t>
      </w:r>
      <w:r w:rsidR="00C569AF" w:rsidRPr="00F53EFD">
        <w:rPr>
          <w:rFonts w:cs="Times New Roman"/>
        </w:rPr>
        <w:t xml:space="preserve">ješenje dati </w:t>
      </w:r>
      <w:proofErr w:type="gramStart"/>
      <w:r w:rsidR="00C569AF" w:rsidRPr="00F53EFD">
        <w:rPr>
          <w:rFonts w:cs="Times New Roman"/>
        </w:rPr>
        <w:t>na</w:t>
      </w:r>
      <w:proofErr w:type="gramEnd"/>
      <w:r w:rsidR="00C569AF" w:rsidRPr="00F53EFD">
        <w:rPr>
          <w:rFonts w:cs="Times New Roman"/>
        </w:rPr>
        <w:t xml:space="preserve"> uvid obrađivaču tehničke dokumentacije, kako bi se navedene mjere ispoštovale pri implementaciji tehničke dokumentacije i iste provjerile u postupku tehničke kontrole i tehničkog pregleda projekta.</w:t>
      </w:r>
    </w:p>
    <w:p w:rsidR="00D25C00" w:rsidRPr="00F53EFD" w:rsidRDefault="00D25C00" w:rsidP="00F53EFD">
      <w:pPr>
        <w:ind w:left="360"/>
        <w:jc w:val="both"/>
        <w:rPr>
          <w:lang w:val="sr-Latn-CS"/>
        </w:rPr>
      </w:pPr>
    </w:p>
    <w:p w:rsidR="002159B5" w:rsidRPr="000F1E85" w:rsidRDefault="002159B5" w:rsidP="002159B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53EFD">
        <w:rPr>
          <w:rFonts w:ascii="Times New Roman" w:hAnsi="Times New Roman" w:cs="Times New Roman"/>
          <w:sz w:val="24"/>
          <w:szCs w:val="24"/>
          <w:lang w:val="sr-Latn-CS"/>
        </w:rPr>
        <w:t>U slučaju prenamjene ili proširenja kapaciteta projekta, obavezuje se nosilac projekta da podnese zahtjev nadležnom organu za odlučivanje o potrebi procjene uticaja na životnu sredinu.</w:t>
      </w:r>
    </w:p>
    <w:p w:rsidR="002159B5" w:rsidRDefault="002159B5" w:rsidP="002159B5">
      <w:pPr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2159B5" w:rsidRDefault="002159B5" w:rsidP="002159B5">
      <w:pPr>
        <w:rPr>
          <w:b/>
          <w:lang w:val="sr-Latn-CS"/>
        </w:rPr>
      </w:pPr>
    </w:p>
    <w:p w:rsidR="00C569AF" w:rsidRDefault="002159B5" w:rsidP="00C569AF">
      <w:pPr>
        <w:jc w:val="both"/>
        <w:rPr>
          <w:lang w:val="sr-Latn-CS"/>
        </w:rPr>
      </w:pPr>
      <w:r>
        <w:rPr>
          <w:lang w:val="sr-Latn-CS"/>
        </w:rPr>
        <w:t xml:space="preserve">Nosilac projekta </w:t>
      </w:r>
      <w:r w:rsidR="00095BD4">
        <w:rPr>
          <w:lang w:val="sr-Latn-CS"/>
        </w:rPr>
        <w:t>Vulaš Vladimir</w:t>
      </w:r>
      <w:r w:rsidR="00095BD4" w:rsidRPr="00BE19EB">
        <w:rPr>
          <w:lang w:val="sr-Latn-CS"/>
        </w:rPr>
        <w:t xml:space="preserve">, </w:t>
      </w:r>
      <w:r w:rsidR="00095BD4">
        <w:rPr>
          <w:lang w:val="sr-Latn-CS"/>
        </w:rPr>
        <w:t>„</w:t>
      </w:r>
      <w:r w:rsidR="00095BD4" w:rsidRPr="00BE19EB">
        <w:rPr>
          <w:lang w:val="sr-Latn-CS"/>
        </w:rPr>
        <w:t xml:space="preserve">Sirara </w:t>
      </w:r>
      <w:r w:rsidR="00095BD4">
        <w:rPr>
          <w:lang w:val="sr-Latn-CS"/>
        </w:rPr>
        <w:t>Vulaš“, Čevo b.b.,</w:t>
      </w:r>
      <w:r w:rsidR="00990C48">
        <w:rPr>
          <w:lang w:val="sr-Latn-CS"/>
        </w:rPr>
        <w:t xml:space="preserve"> </w:t>
      </w:r>
      <w:r w:rsidR="00095BD4">
        <w:rPr>
          <w:lang w:val="sr-Latn-CS"/>
        </w:rPr>
        <w:t xml:space="preserve">Cetinje,  </w:t>
      </w:r>
      <w:r>
        <w:rPr>
          <w:lang w:val="sr-Latn-CS"/>
        </w:rPr>
        <w:t>obrati</w:t>
      </w:r>
      <w:r w:rsidR="001E2996">
        <w:rPr>
          <w:lang w:val="sr-Latn-CS"/>
        </w:rPr>
        <w:t xml:space="preserve">o se </w:t>
      </w:r>
      <w:r>
        <w:rPr>
          <w:lang w:val="sr-Latn-CS"/>
        </w:rPr>
        <w:t>zahtjevom broj 03-032-</w:t>
      </w:r>
      <w:r w:rsidR="00C569AF">
        <w:rPr>
          <w:lang w:val="sr-Latn-CS"/>
        </w:rPr>
        <w:t>5-UP-58</w:t>
      </w:r>
      <w:r w:rsidR="00D25C00" w:rsidRPr="00D25C00">
        <w:rPr>
          <w:lang w:val="sr-Latn-CS"/>
        </w:rPr>
        <w:t xml:space="preserve"> </w:t>
      </w:r>
      <w:r w:rsidR="00C569AF">
        <w:rPr>
          <w:lang w:val="sr-Latn-CS"/>
        </w:rPr>
        <w:t>od 17.03.2016</w:t>
      </w:r>
      <w:r w:rsidR="00D25C00">
        <w:rPr>
          <w:lang w:val="sr-Latn-CS"/>
        </w:rPr>
        <w:t>. godine,</w:t>
      </w:r>
      <w:r>
        <w:rPr>
          <w:lang w:val="sr-Latn-CS"/>
        </w:rPr>
        <w:t xml:space="preserve"> Sekretar</w:t>
      </w:r>
      <w:r w:rsidR="00C569AF">
        <w:rPr>
          <w:lang w:val="sr-Latn-CS"/>
        </w:rPr>
        <w:t>ijatu za urbanizam, komunalne,</w:t>
      </w:r>
      <w:r>
        <w:rPr>
          <w:lang w:val="sr-Latn-CS"/>
        </w:rPr>
        <w:t xml:space="preserve"> stambene poslove</w:t>
      </w:r>
      <w:r w:rsidR="00C569AF">
        <w:rPr>
          <w:lang w:val="sr-Latn-CS"/>
        </w:rPr>
        <w:t>, saobraćaj</w:t>
      </w:r>
      <w:r>
        <w:rPr>
          <w:lang w:val="sr-Latn-CS"/>
        </w:rPr>
        <w:t xml:space="preserve"> i zaštitu životne sredine, za odlučivanje o potrebi procjene uticaja </w:t>
      </w:r>
      <w:r w:rsidR="001E2996">
        <w:rPr>
          <w:lang w:val="sr-Latn-CS"/>
        </w:rPr>
        <w:t xml:space="preserve">poslovnog </w:t>
      </w:r>
      <w:r w:rsidR="00C569AF">
        <w:rPr>
          <w:lang w:val="sr-Latn-CS"/>
        </w:rPr>
        <w:t>objekta za preradu mlijeka, koji se nalazi na kat. parcelama 2447/1 i 2447/2 , KO Glavica, opština Danilovgrad,</w:t>
      </w:r>
      <w:r w:rsidR="00C569AF" w:rsidRPr="00C569AF">
        <w:rPr>
          <w:lang w:val="sr-Latn-CS"/>
        </w:rPr>
        <w:t xml:space="preserve"> </w:t>
      </w:r>
      <w:r w:rsidR="00C569AF">
        <w:rPr>
          <w:lang w:val="sr-Latn-CS"/>
        </w:rPr>
        <w:t>dimenzija u osnovi 16,00 X 10,00 m</w:t>
      </w:r>
      <w:r w:rsidR="00AC1908">
        <w:rPr>
          <w:lang w:val="sr-Latn-CS"/>
        </w:rPr>
        <w:t>²</w:t>
      </w:r>
      <w:r w:rsidR="00C569AF">
        <w:rPr>
          <w:lang w:val="sr-Latn-CS"/>
        </w:rPr>
        <w:t>, spratnosti  P+1,</w:t>
      </w:r>
      <w:r w:rsidR="00990C48">
        <w:rPr>
          <w:lang w:val="sr-Latn-CS"/>
        </w:rPr>
        <w:t xml:space="preserve"> </w:t>
      </w:r>
      <w:r w:rsidR="00C569AF">
        <w:rPr>
          <w:lang w:val="sr-Latn-CS"/>
        </w:rPr>
        <w:t>ukupne bruto građevinske površine 320 m², odnosno neto građevinske površine 297,72 m².</w:t>
      </w:r>
    </w:p>
    <w:p w:rsidR="002159B5" w:rsidRDefault="002159B5" w:rsidP="002159B5">
      <w:pPr>
        <w:jc w:val="both"/>
        <w:rPr>
          <w:lang w:val="sr-Latn-CS"/>
        </w:rPr>
      </w:pPr>
    </w:p>
    <w:p w:rsidR="00761717" w:rsidRDefault="00761717" w:rsidP="00761717">
      <w:pPr>
        <w:pStyle w:val="Standard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761717" w:rsidRDefault="00761717" w:rsidP="00761717">
      <w:pPr>
        <w:pStyle w:val="Standard"/>
        <w:jc w:val="both"/>
      </w:pPr>
    </w:p>
    <w:p w:rsidR="00761717" w:rsidRDefault="00761717" w:rsidP="00761717">
      <w:pPr>
        <w:pStyle w:val="Standard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2159B5" w:rsidRPr="00434397" w:rsidRDefault="00990C48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="00761717" w:rsidRPr="00434397">
        <w:rPr>
          <w:rFonts w:ascii="Times New Roman" w:hAnsi="Times New Roman" w:cs="Times New Roman"/>
          <w:sz w:val="24"/>
          <w:szCs w:val="24"/>
          <w:lang w:val="sr-Latn-CS"/>
        </w:rPr>
        <w:t>avedenim projektom planirana je izgradnja poslovnog objekta za preradu mlijeka, kapaciteta 3000 l mlijeka na dan, na kat. parcelama 2447/1 i</w:t>
      </w:r>
      <w:r w:rsidR="00CC1364" w:rsidRPr="00434397">
        <w:rPr>
          <w:rFonts w:ascii="Times New Roman" w:hAnsi="Times New Roman" w:cs="Times New Roman"/>
          <w:sz w:val="24"/>
          <w:szCs w:val="24"/>
          <w:lang w:val="sr-Latn-CS"/>
        </w:rPr>
        <w:t xml:space="preserve"> 2447/2 KO Glavica, Danilovgrad.</w:t>
      </w:r>
    </w:p>
    <w:p w:rsidR="00434397" w:rsidRDefault="00434397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761717" w:rsidRPr="00434397">
        <w:rPr>
          <w:rFonts w:ascii="Times New Roman" w:hAnsi="Times New Roman" w:cs="Times New Roman"/>
          <w:sz w:val="24"/>
          <w:szCs w:val="24"/>
          <w:lang w:val="sr-Latn-CS"/>
        </w:rPr>
        <w:t>redviđena je izgradnja stambeno – poslovnog objekta gabarit</w:t>
      </w:r>
      <w:r w:rsidR="000F1E85">
        <w:rPr>
          <w:rFonts w:ascii="Times New Roman" w:hAnsi="Times New Roman" w:cs="Times New Roman"/>
          <w:sz w:val="24"/>
          <w:szCs w:val="24"/>
          <w:lang w:val="sr-Latn-CS"/>
        </w:rPr>
        <w:t xml:space="preserve">a 16,00 X 10,00 m², spratnosti </w:t>
      </w:r>
      <w:r w:rsidR="00761717" w:rsidRPr="00434397">
        <w:rPr>
          <w:rFonts w:ascii="Times New Roman" w:hAnsi="Times New Roman" w:cs="Times New Roman"/>
          <w:sz w:val="24"/>
          <w:szCs w:val="24"/>
          <w:lang w:val="sr-Latn-CS"/>
        </w:rPr>
        <w:t>P+1, ukupne bruto građevinske površine 320 m², odnosno neto građevinske površine 297,72 m².</w:t>
      </w:r>
    </w:p>
    <w:p w:rsidR="00BE450B" w:rsidRPr="000F2E44" w:rsidRDefault="00434397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450B" w:rsidRPr="00434397">
        <w:rPr>
          <w:rFonts w:ascii="Times New Roman" w:hAnsi="Times New Roman" w:cs="Times New Roman"/>
          <w:sz w:val="24"/>
          <w:szCs w:val="24"/>
        </w:rPr>
        <w:t>hodno Uredbi o objektima za koje se vrši procjena uticaja na životnu sredinu (,</w:t>
      </w:r>
      <w:proofErr w:type="gramStart"/>
      <w:r w:rsidR="00BE450B" w:rsidRPr="00434397">
        <w:rPr>
          <w:rFonts w:ascii="Times New Roman" w:hAnsi="Times New Roman" w:cs="Times New Roman"/>
          <w:sz w:val="24"/>
          <w:szCs w:val="24"/>
        </w:rPr>
        <w:t>,Sl</w:t>
      </w:r>
      <w:proofErr w:type="gramEnd"/>
      <w:r w:rsidR="00BE450B" w:rsidRPr="00434397">
        <w:rPr>
          <w:rFonts w:ascii="Times New Roman" w:hAnsi="Times New Roman" w:cs="Times New Roman"/>
          <w:sz w:val="24"/>
          <w:szCs w:val="24"/>
        </w:rPr>
        <w:t>. list RCG’’, br. 20/07, ,,Sl. list CG’’, br. 47/13 i 53/14) objekat se nalazi na listi II projekata za koje se može zahtijevati proc</w:t>
      </w:r>
      <w:r w:rsidR="000F1E85">
        <w:rPr>
          <w:rFonts w:ascii="Times New Roman" w:hAnsi="Times New Roman" w:cs="Times New Roman"/>
          <w:sz w:val="24"/>
          <w:szCs w:val="24"/>
        </w:rPr>
        <w:t>jena uticaja na životnu sredinu.</w:t>
      </w:r>
    </w:p>
    <w:p w:rsidR="00B934FC" w:rsidRPr="00B934FC" w:rsidRDefault="000F2E44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934FC">
        <w:rPr>
          <w:rFonts w:ascii="Times New Roman" w:hAnsi="Times New Roman" w:cs="Times New Roman"/>
          <w:sz w:val="24"/>
          <w:szCs w:val="24"/>
        </w:rPr>
        <w:t xml:space="preserve">Površinske vode su udaljene više </w:t>
      </w:r>
      <w:proofErr w:type="gramStart"/>
      <w:r w:rsidRPr="00B934F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934FC">
        <w:rPr>
          <w:rFonts w:ascii="Times New Roman" w:hAnsi="Times New Roman" w:cs="Times New Roman"/>
          <w:sz w:val="24"/>
          <w:szCs w:val="24"/>
        </w:rPr>
        <w:t xml:space="preserve"> 2.5 km od lokacije. </w:t>
      </w:r>
    </w:p>
    <w:p w:rsidR="00990C48" w:rsidRPr="00B934FC" w:rsidRDefault="00990C48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934FC">
        <w:rPr>
          <w:rFonts w:ascii="Times New Roman" w:hAnsi="Times New Roman" w:cs="Times New Roman"/>
          <w:sz w:val="24"/>
          <w:szCs w:val="24"/>
          <w:lang w:val="sr-Latn-CS"/>
        </w:rPr>
        <w:t>Od aparata u objektu će biti kotao za kuvanje mlijeka, pumpa za pretakanje mlijeka, pasterizator (u cilju standardizacije biološkog kvaliteta i uništavanja svih patogenih mikroorganizama u mlijeku), presa i kalupi za pakovanje sira. Grijanje objekta će biti obezbijeđeno na pelet.</w:t>
      </w:r>
    </w:p>
    <w:p w:rsidR="00AC1908" w:rsidRPr="00AC1908" w:rsidRDefault="00434397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U toku same izgradnje neće doći do stvaranja veće količine otpada, jer je planirana izgradnja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čeličnih panela, a zemljište koje nastane u toku iskopa temelja za realizaciju objekta upotrijebit će se </w:t>
      </w:r>
      <w:r w:rsidR="00990C48">
        <w:rPr>
          <w:rFonts w:ascii="Times New Roman" w:hAnsi="Times New Roman" w:cs="Times New Roman"/>
          <w:sz w:val="24"/>
          <w:szCs w:val="24"/>
        </w:rPr>
        <w:t xml:space="preserve">uglavnom u izgradnji samog </w:t>
      </w:r>
      <w:r w:rsidR="00990C48">
        <w:rPr>
          <w:rFonts w:ascii="Times New Roman" w:hAnsi="Times New Roman" w:cs="Times New Roman"/>
          <w:sz w:val="24"/>
          <w:szCs w:val="24"/>
        </w:rPr>
        <w:lastRenderedPageBreak/>
        <w:t xml:space="preserve">objekta. Ukoliko ipak dođe do stvaranja određenih količina otpada, isti </w:t>
      </w:r>
      <w:proofErr w:type="gramStart"/>
      <w:r w:rsidR="00990C4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90C48">
        <w:rPr>
          <w:rFonts w:ascii="Times New Roman" w:hAnsi="Times New Roman" w:cs="Times New Roman"/>
          <w:sz w:val="24"/>
          <w:szCs w:val="24"/>
        </w:rPr>
        <w:t xml:space="preserve"> se odložiti na deponiju u skladu sa zakonskom regulativom. U toku eksploatacije objekta, otpad </w:t>
      </w:r>
      <w:proofErr w:type="gramStart"/>
      <w:r w:rsidR="00990C4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990C48">
        <w:rPr>
          <w:rFonts w:ascii="Times New Roman" w:hAnsi="Times New Roman" w:cs="Times New Roman"/>
          <w:sz w:val="24"/>
          <w:szCs w:val="24"/>
        </w:rPr>
        <w:t xml:space="preserve"> se odlagati u kontejnere određenog tipa u skladu sa Zakonskom regulativom u oblasti upravljanja otpadom. S obzirom da je tehnološki </w:t>
      </w:r>
      <w:r w:rsidR="000F2E44">
        <w:rPr>
          <w:rFonts w:ascii="Times New Roman" w:hAnsi="Times New Roman" w:cs="Times New Roman"/>
          <w:sz w:val="24"/>
          <w:szCs w:val="24"/>
        </w:rPr>
        <w:t>proce</w:t>
      </w:r>
      <w:r w:rsidR="00990C48">
        <w:rPr>
          <w:rFonts w:ascii="Times New Roman" w:hAnsi="Times New Roman" w:cs="Times New Roman"/>
          <w:sz w:val="24"/>
          <w:szCs w:val="24"/>
        </w:rPr>
        <w:t>s potpuno zaokružen i da se svi proizvodi iz procesa koriste, neće biti većih količina otpada, osim u dijelu ambalaže</w:t>
      </w:r>
      <w:r w:rsidR="00AC1908">
        <w:rPr>
          <w:rFonts w:ascii="Times New Roman" w:hAnsi="Times New Roman" w:cs="Times New Roman"/>
          <w:sz w:val="24"/>
          <w:szCs w:val="24"/>
        </w:rPr>
        <w:t xml:space="preserve"> i otpada koji proizvode zaposleni.</w:t>
      </w:r>
    </w:p>
    <w:p w:rsidR="00BE450B" w:rsidRPr="000F2E44" w:rsidRDefault="00990C48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U toku izgradnje i ekspoloatacije objekta, neće doći do zagađenja i izazivanja neprijatnih mirisa.</w:t>
      </w:r>
    </w:p>
    <w:p w:rsidR="000F2E44" w:rsidRPr="00AC1908" w:rsidRDefault="000F2E44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Predviđeno je priključenje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postojeću gradsku vodovodnu mrežu, izgradnja nepropusne septičke jame za fekalne otpadne vode i ispuštanje prečišćene otpadne vode iz tehnološkog procesa u posebnu nepropusnu septičku jamu (nakon tretmana preko separatora sa odgovarajućim filterima masti).</w:t>
      </w:r>
      <w:r w:rsidR="00294308">
        <w:rPr>
          <w:rFonts w:ascii="Times New Roman" w:hAnsi="Times New Roman" w:cs="Times New Roman"/>
          <w:sz w:val="24"/>
          <w:szCs w:val="24"/>
        </w:rPr>
        <w:t>U dijelu ispuštanja otpadne vode iz tehnološkog procesa proizvodnje primijeniti mjere navedene u dispozitivu ovog Rješenja.</w:t>
      </w:r>
    </w:p>
    <w:p w:rsidR="00AC1908" w:rsidRPr="00AC1908" w:rsidRDefault="00AC1908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Predviđena je primjena separatora malog protoka za odvajanje ulja, masti, taloga, pijeska, šljunka i pepela iz procesnih zamašćenih voda, a koji se proizvodi prema EN 858-1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integralnim taložnikom i koalescentnim promjenjivim uloškom. Kvalitet prečišćavanja vode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izlazu iz separatora manja je od 5mg/l.</w:t>
      </w:r>
    </w:p>
    <w:p w:rsidR="00AC1908" w:rsidRPr="00F53EFD" w:rsidRDefault="00EB7FE7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Planirano je održavanje</w:t>
      </w:r>
      <w:r w:rsidR="00AC1908">
        <w:rPr>
          <w:rFonts w:ascii="Times New Roman" w:hAnsi="Times New Roman" w:cs="Times New Roman"/>
          <w:sz w:val="24"/>
          <w:szCs w:val="24"/>
        </w:rPr>
        <w:t xml:space="preserve"> separatora, uz sklapanje ugovora sa ovlašćenim sakupljačem otpadnog ulja i </w:t>
      </w:r>
      <w:r w:rsidR="00F53EFD">
        <w:rPr>
          <w:rFonts w:ascii="Times New Roman" w:hAnsi="Times New Roman" w:cs="Times New Roman"/>
          <w:sz w:val="24"/>
          <w:szCs w:val="24"/>
        </w:rPr>
        <w:t>mast</w:t>
      </w:r>
      <w:r w:rsidR="00AC1908">
        <w:rPr>
          <w:rFonts w:ascii="Times New Roman" w:hAnsi="Times New Roman" w:cs="Times New Roman"/>
          <w:sz w:val="24"/>
          <w:szCs w:val="24"/>
        </w:rPr>
        <w:t>i</w:t>
      </w:r>
      <w:r w:rsidR="00F53EFD">
        <w:rPr>
          <w:rFonts w:ascii="Times New Roman" w:hAnsi="Times New Roman" w:cs="Times New Roman"/>
          <w:sz w:val="24"/>
          <w:szCs w:val="24"/>
        </w:rPr>
        <w:t xml:space="preserve"> </w:t>
      </w:r>
      <w:r w:rsidR="00AC1908">
        <w:rPr>
          <w:rFonts w:ascii="Times New Roman" w:hAnsi="Times New Roman" w:cs="Times New Roman"/>
          <w:sz w:val="24"/>
          <w:szCs w:val="24"/>
        </w:rPr>
        <w:t>i potrebu pražnjenja separatora od ulja i masti</w:t>
      </w:r>
      <w:proofErr w:type="gramStart"/>
      <w:r w:rsidR="00AC1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način </w:t>
      </w:r>
      <w:r w:rsidR="00AC1908">
        <w:rPr>
          <w:rFonts w:ascii="Times New Roman" w:hAnsi="Times New Roman" w:cs="Times New Roman"/>
          <w:sz w:val="24"/>
          <w:szCs w:val="24"/>
        </w:rPr>
        <w:t xml:space="preserve"> propisan zakonom. </w:t>
      </w:r>
    </w:p>
    <w:p w:rsidR="00F53EFD" w:rsidRPr="000F2E44" w:rsidRDefault="00F53EFD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2E44">
        <w:rPr>
          <w:rFonts w:ascii="Times New Roman" w:hAnsi="Times New Roman" w:cs="Times New Roman"/>
          <w:sz w:val="24"/>
          <w:szCs w:val="24"/>
        </w:rPr>
        <w:t xml:space="preserve"> toku procesa proizvodnje sira p</w:t>
      </w:r>
      <w:r>
        <w:rPr>
          <w:rFonts w:ascii="Times New Roman" w:hAnsi="Times New Roman" w:cs="Times New Roman"/>
          <w:sz w:val="24"/>
          <w:szCs w:val="24"/>
        </w:rPr>
        <w:t xml:space="preserve">lanirano je u toku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dva puta pranje aparata i uređaja. Sredstva koja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upotrebljavat</w:t>
      </w:r>
      <w:r w:rsidR="00294308">
        <w:rPr>
          <w:rFonts w:ascii="Times New Roman" w:hAnsi="Times New Roman" w:cs="Times New Roman"/>
          <w:sz w:val="24"/>
          <w:szCs w:val="24"/>
        </w:rPr>
        <w:t>i za pranje su mlaka voda i dete</w:t>
      </w:r>
      <w:r>
        <w:rPr>
          <w:rFonts w:ascii="Times New Roman" w:hAnsi="Times New Roman" w:cs="Times New Roman"/>
          <w:sz w:val="24"/>
          <w:szCs w:val="24"/>
        </w:rPr>
        <w:t xml:space="preserve">rdžent koji se preporučuje u mljekarstvu – AVITA, a za dezinfekciju će se koristiti PERALS. </w:t>
      </w:r>
      <w:r w:rsidR="000F2E44">
        <w:rPr>
          <w:rFonts w:ascii="Times New Roman" w:hAnsi="Times New Roman" w:cs="Times New Roman"/>
          <w:sz w:val="24"/>
          <w:szCs w:val="24"/>
        </w:rPr>
        <w:t>Za čuvanje hemikalija predviđena je projektom posebna prostorija.</w:t>
      </w:r>
    </w:p>
    <w:p w:rsidR="000F2E44" w:rsidRPr="00174736" w:rsidRDefault="000F2E44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Planirana je potrošnja vode od oko 1 m³/danu od čega će jedan dio imati karakteristike tipične vode uobičajenog sastava, a jedan dio će imati primjese sredstava za čišćenje, mliječne kiseline i  sl. Veći dio masti i primjesa zadržava se u separatoru koji je potrebno redovno održavati i prazniti uz Ugovor sa ovlašćenim subjektom po Zakonu.</w:t>
      </w:r>
    </w:p>
    <w:p w:rsidR="00174736" w:rsidRPr="00174736" w:rsidRDefault="00174736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Nije procijenjen mogući kumulativni efekat drugih projekata, jer u neposrednoj blizini </w:t>
      </w:r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projekata sa kojima bi bio moguć kumulativni efekat.</w:t>
      </w:r>
    </w:p>
    <w:p w:rsidR="00174736" w:rsidRPr="00174736" w:rsidRDefault="00174736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Nakon izgradnje i puštanja u funkciju predmetnog stambeno – poslovnog objekta biće sklopljeni ugovori sa ovlašćenim subjektima u skladu sa Zakonom:</w:t>
      </w:r>
    </w:p>
    <w:p w:rsidR="00174736" w:rsidRPr="00174736" w:rsidRDefault="00174736" w:rsidP="001747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za održavanje i pražnjenje separatora,</w:t>
      </w:r>
    </w:p>
    <w:p w:rsidR="00174736" w:rsidRPr="00174736" w:rsidRDefault="00174736" w:rsidP="001747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sz w:val="24"/>
          <w:szCs w:val="24"/>
        </w:rPr>
        <w:t>održavanje i redovno pražnjenje septičkih jama,</w:t>
      </w:r>
    </w:p>
    <w:p w:rsidR="00174736" w:rsidRPr="00174736" w:rsidRDefault="00174736" w:rsidP="0017473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174736">
        <w:rPr>
          <w:rFonts w:ascii="Times New Roman" w:hAnsi="Times New Roman" w:cs="Times New Roman"/>
          <w:sz w:val="24"/>
          <w:szCs w:val="24"/>
        </w:rPr>
        <w:t>odvoz</w:t>
      </w:r>
      <w:proofErr w:type="gramEnd"/>
      <w:r w:rsidRPr="00174736">
        <w:rPr>
          <w:rFonts w:ascii="Times New Roman" w:hAnsi="Times New Roman" w:cs="Times New Roman"/>
          <w:sz w:val="24"/>
          <w:szCs w:val="24"/>
        </w:rPr>
        <w:t xml:space="preserve"> i odlaganje otpada ( u toku izgradnje i eksploatacije).</w:t>
      </w:r>
    </w:p>
    <w:p w:rsidR="00761717" w:rsidRPr="00174736" w:rsidRDefault="00761717" w:rsidP="0017473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proofErr w:type="gramStart"/>
      <w:r w:rsidRPr="00AC1908">
        <w:rPr>
          <w:rFonts w:ascii="Times New Roman" w:hAnsi="Times New Roman" w:cs="Times New Roman"/>
          <w:sz w:val="24"/>
          <w:szCs w:val="24"/>
        </w:rPr>
        <w:t>uzimajući</w:t>
      </w:r>
      <w:proofErr w:type="gramEnd"/>
      <w:r w:rsidRPr="00AC1908">
        <w:rPr>
          <w:rFonts w:ascii="Times New Roman" w:hAnsi="Times New Roman" w:cs="Times New Roman"/>
          <w:sz w:val="24"/>
          <w:szCs w:val="24"/>
        </w:rPr>
        <w:t xml:space="preserve"> u obzir raspoloživu dokumentaciju i podatke o karakteristikama planiranog projekta i predmetne lokacije, važeće tehničke normative i standarde propisane za izgradnju, korišćenje i održavanje ove vrste objekata, kao i </w:t>
      </w:r>
      <w:r w:rsidRPr="00AC1908">
        <w:rPr>
          <w:rFonts w:ascii="Times New Roman" w:hAnsi="Times New Roman" w:cs="Times New Roman"/>
          <w:sz w:val="24"/>
          <w:szCs w:val="24"/>
        </w:rPr>
        <w:lastRenderedPageBreak/>
        <w:t>odgovarajuće mjere zaštite utvrđe</w:t>
      </w:r>
      <w:r w:rsidR="00EB7FE7">
        <w:rPr>
          <w:rFonts w:ascii="Times New Roman" w:hAnsi="Times New Roman" w:cs="Times New Roman"/>
          <w:sz w:val="24"/>
          <w:szCs w:val="24"/>
        </w:rPr>
        <w:t>ne u tački II dispozitiva ovog R</w:t>
      </w:r>
      <w:r w:rsidRPr="00AC1908">
        <w:rPr>
          <w:rFonts w:ascii="Times New Roman" w:hAnsi="Times New Roman" w:cs="Times New Roman"/>
          <w:sz w:val="24"/>
          <w:szCs w:val="24"/>
        </w:rPr>
        <w:t>ješenja, ne očekuje se značajni negativni uticaj na segmente životne sredine u toku izvođenja i funkcionisanja predmetnog projekta.</w:t>
      </w:r>
    </w:p>
    <w:p w:rsidR="00A01F77" w:rsidRDefault="00A01F77" w:rsidP="00A01F77">
      <w:pPr>
        <w:pStyle w:val="Standard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</w:t>
      </w:r>
      <w:r w:rsidR="00EB7FE7">
        <w:t>čeno je kao u dispozitivu ovog R</w:t>
      </w:r>
      <w:r>
        <w:t>ješenja.</w:t>
      </w:r>
    </w:p>
    <w:p w:rsidR="00A01F77" w:rsidRDefault="00A01F77" w:rsidP="00A01F77">
      <w:pPr>
        <w:pStyle w:val="Standard"/>
        <w:jc w:val="both"/>
      </w:pPr>
    </w:p>
    <w:p w:rsidR="00A01F77" w:rsidRDefault="00EB7FE7" w:rsidP="00A01F77">
      <w:pPr>
        <w:pStyle w:val="Standard"/>
        <w:jc w:val="both"/>
      </w:pPr>
      <w:r>
        <w:t>Ovim R</w:t>
      </w:r>
      <w:r w:rsidR="00A01F77">
        <w:t xml:space="preserve">ješenjem su utvrđene mjere za sprječavanje mogućih štetnih uticaja </w:t>
      </w:r>
      <w:proofErr w:type="gramStart"/>
      <w:r w:rsidR="00A01F77">
        <w:t>na</w:t>
      </w:r>
      <w:proofErr w:type="gramEnd"/>
      <w:r w:rsidR="00A01F77">
        <w:t xml:space="preserve"> životnu sredinu u toku eksploatacije projekta i naloženo nosiocu projekt</w:t>
      </w:r>
      <w:r>
        <w:t>a da ovo R</w:t>
      </w:r>
      <w:r w:rsidR="00A01F77">
        <w:t>ješenje da na uvid obrađivaču tehničke dokumentacije, kako bi se navedene mjere ispoštavale pri izradi i implementaciji tehničke dokumentacije i provjerile u postupku tehničke kontrole i tehničkog pregleda projekta.</w:t>
      </w:r>
    </w:p>
    <w:p w:rsidR="00A01F77" w:rsidRDefault="00A01F77" w:rsidP="00A01F77">
      <w:pPr>
        <w:pStyle w:val="Standard"/>
        <w:jc w:val="both"/>
      </w:pPr>
    </w:p>
    <w:p w:rsidR="00A01F77" w:rsidRDefault="00EB7FE7" w:rsidP="00A01F77">
      <w:pPr>
        <w:pStyle w:val="Standard"/>
        <w:jc w:val="both"/>
      </w:pPr>
      <w:r>
        <w:t>Takođe, R</w:t>
      </w:r>
      <w:r w:rsidR="00A01F77">
        <w:t xml:space="preserve">ješenjem je utvrđena obaveza nosioca projekta da u slučaju prenamjene </w:t>
      </w:r>
      <w:proofErr w:type="gramStart"/>
      <w:r w:rsidR="00A01F77">
        <w:t>ili</w:t>
      </w:r>
      <w:proofErr w:type="gramEnd"/>
      <w:r w:rsidR="00A01F77">
        <w:t xml:space="preserve"> proširenja kapaciteta izvedenog projekta, podnese zahtjev nadležnom organu za odlučivanje o potrebi procjene uticaja na životnu sredinu.</w:t>
      </w:r>
    </w:p>
    <w:p w:rsidR="00A01F77" w:rsidRDefault="00A01F77" w:rsidP="00A01F77">
      <w:pPr>
        <w:pStyle w:val="Standard"/>
        <w:jc w:val="both"/>
      </w:pPr>
    </w:p>
    <w:p w:rsidR="002159B5" w:rsidRDefault="002159B5" w:rsidP="002159B5">
      <w:pPr>
        <w:jc w:val="both"/>
        <w:rPr>
          <w:lang w:val="sr-Latn-CS"/>
        </w:rPr>
      </w:pPr>
    </w:p>
    <w:p w:rsidR="002159B5" w:rsidRDefault="002159B5" w:rsidP="002159B5">
      <w:pPr>
        <w:jc w:val="both"/>
        <w:rPr>
          <w:lang w:val="sr-Latn-CS"/>
        </w:rPr>
      </w:pPr>
      <w:r>
        <w:rPr>
          <w:b/>
          <w:lang w:val="sr-Latn-CS"/>
        </w:rPr>
        <w:t>PRAVNA POUKA</w:t>
      </w:r>
      <w:r>
        <w:rPr>
          <w:lang w:val="sr-Latn-CS"/>
        </w:rPr>
        <w:t xml:space="preserve">: Protiv ovog rješenja može se izjaviti žalba Glavnom administratoru   u roku od 15 dana od dana prijema istog. Žalba se predaje preko ovog sekretarijata i taksira sa 5,00 € administrativne takse. </w:t>
      </w:r>
    </w:p>
    <w:p w:rsidR="002159B5" w:rsidRDefault="002159B5" w:rsidP="002159B5">
      <w:pPr>
        <w:rPr>
          <w:lang w:val="sr-Latn-CS"/>
        </w:rPr>
      </w:pPr>
    </w:p>
    <w:p w:rsidR="00A01F77" w:rsidRDefault="00A01F77" w:rsidP="00A01F77">
      <w:pPr>
        <w:pStyle w:val="Standard"/>
      </w:pPr>
    </w:p>
    <w:p w:rsidR="00A01F77" w:rsidRDefault="00A01F77" w:rsidP="00A01F77">
      <w:pPr>
        <w:pStyle w:val="Standard"/>
      </w:pPr>
      <w:r>
        <w:t xml:space="preserve">DOSTAVLJENO:                       Obradio/la:                              </w:t>
      </w:r>
      <w:r>
        <w:rPr>
          <w:b/>
        </w:rPr>
        <w:t>S E K R E T A R</w:t>
      </w:r>
      <w:r>
        <w:t>,</w:t>
      </w:r>
    </w:p>
    <w:p w:rsidR="00A01F77" w:rsidRDefault="00A01F77" w:rsidP="00A01F77">
      <w:pPr>
        <w:pStyle w:val="Standard"/>
      </w:pPr>
      <w:r>
        <w:t xml:space="preserve">- Nosiocu projekta                   Sandra Vuković              Arh. </w:t>
      </w:r>
      <w:proofErr w:type="gramStart"/>
      <w:r>
        <w:t>Vasilije R.Otašević dipl. ing.</w:t>
      </w:r>
      <w:proofErr w:type="gramEnd"/>
    </w:p>
    <w:p w:rsidR="00A01F77" w:rsidRDefault="00A01F77" w:rsidP="00A01F77">
      <w:pPr>
        <w:pStyle w:val="Standard"/>
      </w:pPr>
      <w:r>
        <w:t>- Glavnom administratoru</w:t>
      </w:r>
    </w:p>
    <w:p w:rsidR="00A01F77" w:rsidRDefault="00A01F77" w:rsidP="00A01F77">
      <w:pPr>
        <w:pStyle w:val="Standard"/>
      </w:pPr>
      <w:r>
        <w:t>- Agenciji za zaštitu životne sredine,</w:t>
      </w:r>
    </w:p>
    <w:p w:rsidR="00A01F77" w:rsidRDefault="00A01F77" w:rsidP="00A01F77">
      <w:pPr>
        <w:pStyle w:val="Standard"/>
      </w:pPr>
      <w:r>
        <w:t>- Ekološkoj inspekciji</w:t>
      </w:r>
    </w:p>
    <w:p w:rsidR="00A01F77" w:rsidRDefault="00A01F77" w:rsidP="00A01F77">
      <w:pPr>
        <w:pStyle w:val="Standard"/>
      </w:pPr>
      <w:r>
        <w:t>- U javnu knjigu o sprovedenim postupcima</w:t>
      </w:r>
    </w:p>
    <w:p w:rsidR="00A01F77" w:rsidRDefault="00A01F77" w:rsidP="00A01F77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E61411" w:rsidRDefault="00990C48">
      <w:r>
        <w:t xml:space="preserve">- </w:t>
      </w:r>
      <w:proofErr w:type="gramStart"/>
      <w:r>
        <w:t>a/a</w:t>
      </w:r>
      <w:proofErr w:type="gramEnd"/>
    </w:p>
    <w:sectPr w:rsidR="00E61411" w:rsidSect="00F84DC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3754"/>
    <w:multiLevelType w:val="hybridMultilevel"/>
    <w:tmpl w:val="98AECEDC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E3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60E5"/>
    <w:multiLevelType w:val="hybridMultilevel"/>
    <w:tmpl w:val="03EE0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0911"/>
    <w:multiLevelType w:val="hybridMultilevel"/>
    <w:tmpl w:val="2B12AD2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2B3"/>
    <w:multiLevelType w:val="hybridMultilevel"/>
    <w:tmpl w:val="1BA29F58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61E6"/>
    <w:multiLevelType w:val="hybridMultilevel"/>
    <w:tmpl w:val="E516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0679B"/>
    <w:multiLevelType w:val="hybridMultilevel"/>
    <w:tmpl w:val="C6683D72"/>
    <w:lvl w:ilvl="0" w:tplc="8BDE3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D156F5"/>
    <w:multiLevelType w:val="hybridMultilevel"/>
    <w:tmpl w:val="7CDED9B6"/>
    <w:lvl w:ilvl="0" w:tplc="8BDE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0A0D"/>
    <w:multiLevelType w:val="hybridMultilevel"/>
    <w:tmpl w:val="AAF8A10A"/>
    <w:lvl w:ilvl="0" w:tplc="55667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F083C"/>
    <w:multiLevelType w:val="hybridMultilevel"/>
    <w:tmpl w:val="4A88B13C"/>
    <w:lvl w:ilvl="0" w:tplc="AD76F45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03076FF"/>
    <w:multiLevelType w:val="hybridMultilevel"/>
    <w:tmpl w:val="3F306A4A"/>
    <w:lvl w:ilvl="0" w:tplc="3642E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94035"/>
    <w:multiLevelType w:val="hybridMultilevel"/>
    <w:tmpl w:val="C4A22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4569A"/>
    <w:multiLevelType w:val="hybridMultilevel"/>
    <w:tmpl w:val="111CE20C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59B5"/>
    <w:rsid w:val="00062745"/>
    <w:rsid w:val="00095BD4"/>
    <w:rsid w:val="000F1E85"/>
    <w:rsid w:val="000F2E44"/>
    <w:rsid w:val="001611BD"/>
    <w:rsid w:val="00174736"/>
    <w:rsid w:val="001A0760"/>
    <w:rsid w:val="001E2996"/>
    <w:rsid w:val="002159B5"/>
    <w:rsid w:val="00294308"/>
    <w:rsid w:val="003322FE"/>
    <w:rsid w:val="003D6CB6"/>
    <w:rsid w:val="003F7099"/>
    <w:rsid w:val="00434397"/>
    <w:rsid w:val="004766AE"/>
    <w:rsid w:val="00494DEF"/>
    <w:rsid w:val="004C3B15"/>
    <w:rsid w:val="005019C3"/>
    <w:rsid w:val="00593030"/>
    <w:rsid w:val="006508A7"/>
    <w:rsid w:val="00720564"/>
    <w:rsid w:val="00761717"/>
    <w:rsid w:val="00766B45"/>
    <w:rsid w:val="00783BA6"/>
    <w:rsid w:val="007E542B"/>
    <w:rsid w:val="00983788"/>
    <w:rsid w:val="00990C48"/>
    <w:rsid w:val="009D0986"/>
    <w:rsid w:val="00A01F77"/>
    <w:rsid w:val="00A55DB9"/>
    <w:rsid w:val="00AC1908"/>
    <w:rsid w:val="00AF1611"/>
    <w:rsid w:val="00B33852"/>
    <w:rsid w:val="00B934FC"/>
    <w:rsid w:val="00BB4507"/>
    <w:rsid w:val="00BE450B"/>
    <w:rsid w:val="00C569AF"/>
    <w:rsid w:val="00CC1364"/>
    <w:rsid w:val="00CE2E59"/>
    <w:rsid w:val="00D25C00"/>
    <w:rsid w:val="00D30FA6"/>
    <w:rsid w:val="00D3220A"/>
    <w:rsid w:val="00DA1DE8"/>
    <w:rsid w:val="00DA6039"/>
    <w:rsid w:val="00DE6EB3"/>
    <w:rsid w:val="00E40450"/>
    <w:rsid w:val="00E61411"/>
    <w:rsid w:val="00EB3AE5"/>
    <w:rsid w:val="00EB7FE7"/>
    <w:rsid w:val="00EE1FCE"/>
    <w:rsid w:val="00F53EFD"/>
    <w:rsid w:val="00F57389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C56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8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12</cp:revision>
  <cp:lastPrinted>2016-04-15T09:54:00Z</cp:lastPrinted>
  <dcterms:created xsi:type="dcterms:W3CDTF">2014-01-22T10:17:00Z</dcterms:created>
  <dcterms:modified xsi:type="dcterms:W3CDTF">2016-04-15T10:14:00Z</dcterms:modified>
</cp:coreProperties>
</file>